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FC05A" w14:textId="797E65C7" w:rsidR="00E36580" w:rsidRPr="0010637A" w:rsidRDefault="0046487D" w:rsidP="0010637A">
      <w:pPr>
        <w:jc w:val="center"/>
        <w:rPr>
          <w:rFonts w:ascii="Calibri" w:hAnsi="Calibri" w:cs="Helvetica"/>
          <w:b/>
          <w:noProof w:val="0"/>
          <w:sz w:val="36"/>
          <w:lang w:val="en-US" w:eastAsia="ja-JP"/>
        </w:rPr>
      </w:pPr>
      <w:r>
        <w:rPr>
          <w:rFonts w:ascii="Calibri" w:hAnsi="Calibri" w:cs="Helvetica"/>
          <w:b/>
          <w:noProof w:val="0"/>
          <w:sz w:val="36"/>
          <w:lang w:val="en-US" w:eastAsia="ja-JP"/>
        </w:rPr>
        <w:t>TRANSAUTOPHAGY</w:t>
      </w:r>
      <w:r w:rsidR="006D08C8" w:rsidRPr="0010637A">
        <w:rPr>
          <w:rFonts w:ascii="Calibri" w:hAnsi="Calibri" w:cs="Helvetica"/>
          <w:b/>
          <w:noProof w:val="0"/>
          <w:sz w:val="36"/>
          <w:lang w:val="en-US" w:eastAsia="ja-JP"/>
        </w:rPr>
        <w:t xml:space="preserve">: European network </w:t>
      </w:r>
      <w:r w:rsidR="00374D00">
        <w:rPr>
          <w:rFonts w:ascii="Calibri" w:hAnsi="Calibri" w:cs="Helvetica"/>
          <w:b/>
          <w:noProof w:val="0"/>
          <w:sz w:val="36"/>
          <w:lang w:val="en-US" w:eastAsia="ja-JP"/>
        </w:rPr>
        <w:t>for</w:t>
      </w:r>
      <w:r w:rsidR="00374D00" w:rsidRPr="0010637A">
        <w:rPr>
          <w:rFonts w:ascii="Calibri" w:hAnsi="Calibri" w:cs="Helvetica"/>
          <w:b/>
          <w:noProof w:val="0"/>
          <w:sz w:val="36"/>
          <w:lang w:val="en-US" w:eastAsia="ja-JP"/>
        </w:rPr>
        <w:t xml:space="preserve"> </w:t>
      </w:r>
      <w:r w:rsidR="006D08C8" w:rsidRPr="0010637A">
        <w:rPr>
          <w:rFonts w:ascii="Calibri" w:hAnsi="Calibri" w:cs="Helvetica"/>
          <w:b/>
          <w:noProof w:val="0"/>
          <w:sz w:val="36"/>
          <w:lang w:val="en-US" w:eastAsia="ja-JP"/>
        </w:rPr>
        <w:t>multidisciplinary research and translation of autophagy knowledge</w:t>
      </w:r>
    </w:p>
    <w:p w14:paraId="5B1307FF" w14:textId="77777777" w:rsidR="00B81289" w:rsidRPr="007C1DAE" w:rsidRDefault="00B81289" w:rsidP="0010637A">
      <w:pPr>
        <w:jc w:val="center"/>
        <w:rPr>
          <w:rFonts w:ascii="Calibri" w:hAnsi="Calibri" w:cs="Helvetica"/>
          <w:noProof w:val="0"/>
          <w:lang w:val="en-US" w:eastAsia="ja-JP"/>
        </w:rPr>
      </w:pPr>
    </w:p>
    <w:p w14:paraId="0426B089" w14:textId="077AFC3D" w:rsidR="00B81289" w:rsidRPr="007C1DAE" w:rsidRDefault="00352066" w:rsidP="006D60C5">
      <w:pPr>
        <w:spacing w:line="276" w:lineRule="auto"/>
        <w:jc w:val="both"/>
        <w:rPr>
          <w:rFonts w:ascii="Calibri" w:hAnsi="Calibri" w:cs="Helvetica"/>
          <w:noProof w:val="0"/>
          <w:lang w:val="en-US" w:eastAsia="ja-JP"/>
        </w:rPr>
      </w:pPr>
      <w:r w:rsidRPr="00E63525">
        <w:rPr>
          <w:rFonts w:ascii="Calibri" w:hAnsi="Calibri" w:cs="Helvetica"/>
          <w:noProof w:val="0"/>
          <w:lang w:val="en-US" w:eastAsia="ja-JP"/>
        </w:rPr>
        <w:t xml:space="preserve">Caty </w:t>
      </w:r>
      <w:r w:rsidR="00B81289" w:rsidRPr="00E63525">
        <w:rPr>
          <w:rFonts w:ascii="Calibri" w:hAnsi="Calibri" w:cs="Helvetica"/>
          <w:noProof w:val="0"/>
          <w:lang w:val="en-US" w:eastAsia="ja-JP"/>
        </w:rPr>
        <w:t>Casas</w:t>
      </w:r>
      <w:r w:rsidRPr="00E63525">
        <w:rPr>
          <w:rFonts w:ascii="Calibri" w:hAnsi="Calibri" w:cs="Helvetica"/>
          <w:noProof w:val="0"/>
          <w:vertAlign w:val="superscript"/>
          <w:lang w:val="en-US" w:eastAsia="ja-JP"/>
        </w:rPr>
        <w:t>1</w:t>
      </w:r>
      <w:r w:rsidR="00F9702F" w:rsidRPr="00E63525">
        <w:rPr>
          <w:rFonts w:ascii="Calibri" w:hAnsi="Calibri" w:cs="Helvetica"/>
          <w:noProof w:val="0"/>
          <w:vertAlign w:val="superscript"/>
          <w:lang w:val="en-US" w:eastAsia="ja-JP"/>
        </w:rPr>
        <w:t>*</w:t>
      </w:r>
      <w:r w:rsidR="00B81289" w:rsidRPr="00E63525">
        <w:rPr>
          <w:rFonts w:ascii="Calibri" w:hAnsi="Calibri" w:cs="Helvetica"/>
          <w:noProof w:val="0"/>
          <w:lang w:val="en-US" w:eastAsia="ja-JP"/>
        </w:rPr>
        <w:t xml:space="preserve">, </w:t>
      </w:r>
      <w:r w:rsidRPr="00E63525">
        <w:rPr>
          <w:rFonts w:ascii="Calibri" w:hAnsi="Calibri" w:cs="Helvetica"/>
          <w:noProof w:val="0"/>
          <w:lang w:val="en-US" w:eastAsia="ja-JP"/>
        </w:rPr>
        <w:t>Patrice Codogno</w:t>
      </w:r>
      <w:r w:rsidR="00013E1F" w:rsidRPr="00E63525">
        <w:rPr>
          <w:rFonts w:ascii="Calibri" w:hAnsi="Calibri" w:cs="Helvetica"/>
          <w:noProof w:val="0"/>
          <w:vertAlign w:val="superscript"/>
          <w:lang w:val="en-US" w:eastAsia="ja-JP"/>
        </w:rPr>
        <w:t>2</w:t>
      </w:r>
      <w:r w:rsidRPr="00E63525">
        <w:rPr>
          <w:rFonts w:ascii="Calibri" w:hAnsi="Calibri" w:cs="Helvetica"/>
          <w:noProof w:val="0"/>
          <w:lang w:val="en-US" w:eastAsia="ja-JP"/>
        </w:rPr>
        <w:t xml:space="preserve">, </w:t>
      </w:r>
      <w:r w:rsidR="00C214D3" w:rsidRPr="00E63525">
        <w:rPr>
          <w:rFonts w:ascii="Calibri" w:hAnsi="Calibri" w:cs="Helvetica"/>
          <w:noProof w:val="0"/>
          <w:lang w:val="en-US" w:eastAsia="ja-JP"/>
        </w:rPr>
        <w:t>Marcello Pinti</w:t>
      </w:r>
      <w:r w:rsidR="00C214D3" w:rsidRPr="00E63525">
        <w:rPr>
          <w:rFonts w:ascii="Calibri" w:hAnsi="Calibri" w:cs="Helvetica"/>
          <w:noProof w:val="0"/>
          <w:vertAlign w:val="superscript"/>
          <w:lang w:val="en-US" w:eastAsia="ja-JP"/>
        </w:rPr>
        <w:t>3</w:t>
      </w:r>
      <w:r w:rsidR="00C214D3" w:rsidRPr="00E63525">
        <w:rPr>
          <w:rFonts w:ascii="Calibri" w:hAnsi="Calibri" w:cs="Helvetica"/>
          <w:noProof w:val="0"/>
          <w:lang w:val="en-US" w:eastAsia="ja-JP"/>
        </w:rPr>
        <w:t xml:space="preserve">, </w:t>
      </w:r>
      <w:r w:rsidR="004F6FCD">
        <w:rPr>
          <w:rFonts w:ascii="Calibri" w:hAnsi="Calibri" w:cs="Helvetica"/>
          <w:noProof w:val="0"/>
          <w:lang w:val="en-US" w:eastAsia="ja-JP"/>
        </w:rPr>
        <w:t>Henri Batoko</w:t>
      </w:r>
      <w:r w:rsidR="004F6FCD" w:rsidRPr="004F6FCD">
        <w:rPr>
          <w:rFonts w:ascii="Calibri" w:hAnsi="Calibri" w:cs="Helvetica"/>
          <w:noProof w:val="0"/>
          <w:vertAlign w:val="superscript"/>
          <w:lang w:val="en-US" w:eastAsia="ja-JP"/>
        </w:rPr>
        <w:t>4</w:t>
      </w:r>
      <w:r w:rsidR="004F6FCD">
        <w:rPr>
          <w:rFonts w:ascii="Calibri" w:hAnsi="Calibri" w:cs="Helvetica"/>
          <w:noProof w:val="0"/>
          <w:lang w:val="en-US" w:eastAsia="ja-JP"/>
        </w:rPr>
        <w:t xml:space="preserve">, </w:t>
      </w:r>
      <w:r w:rsidR="00374D00" w:rsidRPr="00406805">
        <w:rPr>
          <w:rFonts w:ascii="Calibri" w:hAnsi="Calibri" w:cs="Helvetica"/>
          <w:noProof w:val="0"/>
          <w:lang w:val="en-US" w:eastAsia="ja-JP"/>
        </w:rPr>
        <w:t>María Morán</w:t>
      </w:r>
      <w:r w:rsidR="004F6FCD" w:rsidRPr="00406805">
        <w:rPr>
          <w:rFonts w:ascii="Calibri" w:hAnsi="Calibri" w:cs="Helvetica"/>
          <w:noProof w:val="0"/>
          <w:vertAlign w:val="superscript"/>
          <w:lang w:val="en-US" w:eastAsia="ja-JP"/>
        </w:rPr>
        <w:t>5</w:t>
      </w:r>
      <w:r w:rsidR="00374D00" w:rsidRPr="003C3B1D">
        <w:rPr>
          <w:rFonts w:ascii="Calibri" w:hAnsi="Calibri" w:cs="Helvetica"/>
          <w:noProof w:val="0"/>
          <w:lang w:val="en-US" w:eastAsia="ja-JP"/>
        </w:rPr>
        <w:t>,</w:t>
      </w:r>
      <w:r w:rsidR="003C3B1D">
        <w:rPr>
          <w:rFonts w:ascii="Calibri" w:hAnsi="Calibri" w:cs="Helvetica"/>
          <w:noProof w:val="0"/>
          <w:lang w:val="en-US" w:eastAsia="ja-JP"/>
        </w:rPr>
        <w:t xml:space="preserve"> </w:t>
      </w:r>
      <w:r w:rsidR="00E9112A" w:rsidRPr="00E63525">
        <w:rPr>
          <w:rFonts w:ascii="Calibri" w:hAnsi="Calibri" w:cs="Helvetica"/>
          <w:noProof w:val="0"/>
          <w:color w:val="000000" w:themeColor="text1"/>
          <w:lang w:val="en-US" w:eastAsia="ja-JP"/>
        </w:rPr>
        <w:t>Tassula Proikas-Cezanne</w:t>
      </w:r>
      <w:r w:rsidR="004F6FCD">
        <w:rPr>
          <w:rFonts w:ascii="Calibri" w:hAnsi="Calibri" w:cs="Helvetica"/>
          <w:noProof w:val="0"/>
          <w:color w:val="000000" w:themeColor="text1"/>
          <w:vertAlign w:val="superscript"/>
          <w:lang w:val="en-US" w:eastAsia="ja-JP"/>
        </w:rPr>
        <w:t>6</w:t>
      </w:r>
      <w:r w:rsidR="00B81289" w:rsidRPr="00E63525">
        <w:rPr>
          <w:rFonts w:ascii="Calibri" w:hAnsi="Calibri" w:cs="Helvetica"/>
          <w:noProof w:val="0"/>
          <w:lang w:val="en-US" w:eastAsia="ja-JP"/>
        </w:rPr>
        <w:t>,</w:t>
      </w:r>
      <w:r w:rsidR="00D2797B" w:rsidRPr="00E63525">
        <w:rPr>
          <w:rFonts w:ascii="Calibri" w:hAnsi="Calibri" w:cs="Helvetica"/>
          <w:b/>
          <w:noProof w:val="0"/>
          <w:lang w:val="en-US" w:eastAsia="ja-JP"/>
        </w:rPr>
        <w:t xml:space="preserve"> </w:t>
      </w:r>
      <w:r w:rsidR="00374D00" w:rsidRPr="00E63525">
        <w:rPr>
          <w:rFonts w:ascii="Calibri" w:hAnsi="Calibri" w:cs="Helvetica"/>
          <w:noProof w:val="0"/>
          <w:lang w:val="en-US" w:eastAsia="ja-JP"/>
        </w:rPr>
        <w:t>Fulvio Reggiori</w:t>
      </w:r>
      <w:r w:rsidR="004F6FCD">
        <w:rPr>
          <w:rFonts w:ascii="Calibri" w:hAnsi="Calibri" w:cs="Helvetica"/>
          <w:noProof w:val="0"/>
          <w:vertAlign w:val="superscript"/>
          <w:lang w:val="en-US" w:eastAsia="ja-JP"/>
        </w:rPr>
        <w:t>7</w:t>
      </w:r>
      <w:r w:rsidR="00374D00" w:rsidRPr="00E63525">
        <w:rPr>
          <w:rFonts w:ascii="Calibri" w:hAnsi="Calibri" w:cs="Helvetica"/>
          <w:noProof w:val="0"/>
          <w:lang w:val="en-US" w:eastAsia="ja-JP"/>
        </w:rPr>
        <w:t xml:space="preserve">, </w:t>
      </w:r>
      <w:r w:rsidR="006F6FA9" w:rsidRPr="00E63525">
        <w:rPr>
          <w:rFonts w:ascii="Calibri" w:hAnsi="Calibri" w:cs="Helvetica"/>
          <w:noProof w:val="0"/>
          <w:lang w:val="en-US" w:eastAsia="ja-JP"/>
        </w:rPr>
        <w:t>Agnieszka Sirko</w:t>
      </w:r>
      <w:r w:rsidR="004F6FCD">
        <w:rPr>
          <w:rFonts w:ascii="Calibri" w:hAnsi="Calibri" w:cs="Helvetica"/>
          <w:noProof w:val="0"/>
          <w:vertAlign w:val="superscript"/>
          <w:lang w:val="en-US" w:eastAsia="ja-JP"/>
        </w:rPr>
        <w:t>8</w:t>
      </w:r>
      <w:r w:rsidR="006F6FA9" w:rsidRPr="00E63525">
        <w:rPr>
          <w:rFonts w:ascii="Calibri" w:hAnsi="Calibri" w:cs="Helvetica"/>
          <w:noProof w:val="0"/>
          <w:lang w:val="en-US" w:eastAsia="ja-JP"/>
        </w:rPr>
        <w:t>,</w:t>
      </w:r>
      <w:r w:rsidR="006F6FA9" w:rsidRPr="003C3B1D">
        <w:rPr>
          <w:rFonts w:ascii="Calibri" w:hAnsi="Calibri" w:cs="Helvetica"/>
          <w:noProof w:val="0"/>
          <w:lang w:val="en-US" w:eastAsia="ja-JP"/>
        </w:rPr>
        <w:t xml:space="preserve"> </w:t>
      </w:r>
      <w:r w:rsidR="00EA6B92" w:rsidRPr="00EA6B92">
        <w:rPr>
          <w:rFonts w:ascii="Calibri" w:hAnsi="Calibri" w:cs="Helvetica"/>
          <w:noProof w:val="0"/>
          <w:lang w:val="en-US" w:eastAsia="ja-JP"/>
        </w:rPr>
        <w:t>María S. Soengas</w:t>
      </w:r>
      <w:r w:rsidR="004F6FCD">
        <w:rPr>
          <w:rFonts w:ascii="Calibri" w:hAnsi="Calibri" w:cs="Helvetica"/>
          <w:noProof w:val="0"/>
          <w:vertAlign w:val="superscript"/>
          <w:lang w:val="en-US" w:eastAsia="ja-JP"/>
        </w:rPr>
        <w:t>9</w:t>
      </w:r>
      <w:r w:rsidR="00EA6B92">
        <w:rPr>
          <w:rFonts w:ascii="Calibri" w:hAnsi="Calibri" w:cs="Helvetica"/>
          <w:noProof w:val="0"/>
          <w:lang w:val="en-US" w:eastAsia="ja-JP"/>
        </w:rPr>
        <w:t>,</w:t>
      </w:r>
      <w:r w:rsidR="00EA6B92" w:rsidRPr="00EA6B92">
        <w:rPr>
          <w:rFonts w:ascii="Calibri" w:hAnsi="Calibri" w:cs="Helvetica"/>
          <w:noProof w:val="0"/>
          <w:lang w:val="en-US" w:eastAsia="ja-JP"/>
        </w:rPr>
        <w:t xml:space="preserve"> </w:t>
      </w:r>
      <w:r w:rsidR="00DA79FD">
        <w:rPr>
          <w:rFonts w:ascii="Calibri" w:hAnsi="Calibri" w:cs="Helvetica"/>
          <w:noProof w:val="0"/>
          <w:lang w:val="en-US" w:eastAsia="ja-JP"/>
        </w:rPr>
        <w:t>Guillermo Velasco</w:t>
      </w:r>
      <w:r w:rsidR="004F6FCD">
        <w:rPr>
          <w:rFonts w:ascii="Calibri" w:hAnsi="Calibri" w:cs="Helvetica"/>
          <w:noProof w:val="0"/>
          <w:vertAlign w:val="superscript"/>
          <w:lang w:val="en-US" w:eastAsia="ja-JP"/>
        </w:rPr>
        <w:t>10</w:t>
      </w:r>
      <w:r w:rsidR="00DA79FD">
        <w:rPr>
          <w:rFonts w:ascii="Calibri" w:hAnsi="Calibri" w:cs="Helvetica"/>
          <w:noProof w:val="0"/>
          <w:lang w:val="en-US" w:eastAsia="ja-JP"/>
        </w:rPr>
        <w:t xml:space="preserve">, </w:t>
      </w:r>
      <w:r w:rsidR="00EA6B92">
        <w:rPr>
          <w:rFonts w:ascii="Calibri" w:hAnsi="Calibri" w:cs="Helvetica"/>
          <w:noProof w:val="0"/>
          <w:lang w:val="en-US" w:eastAsia="ja-JP"/>
        </w:rPr>
        <w:t>Jon Lane</w:t>
      </w:r>
      <w:r w:rsidR="00DA79FD">
        <w:rPr>
          <w:rFonts w:ascii="Calibri" w:hAnsi="Calibri" w:cs="Helvetica"/>
          <w:noProof w:val="0"/>
          <w:vertAlign w:val="superscript"/>
          <w:lang w:val="en-US" w:eastAsia="ja-JP"/>
        </w:rPr>
        <w:t>1</w:t>
      </w:r>
      <w:r w:rsidR="004F6FCD">
        <w:rPr>
          <w:rFonts w:ascii="Calibri" w:hAnsi="Calibri" w:cs="Helvetica"/>
          <w:noProof w:val="0"/>
          <w:vertAlign w:val="superscript"/>
          <w:lang w:val="en-US" w:eastAsia="ja-JP"/>
        </w:rPr>
        <w:t>1</w:t>
      </w:r>
      <w:r w:rsidR="00EA6B92">
        <w:rPr>
          <w:rFonts w:ascii="Calibri" w:hAnsi="Calibri" w:cs="Helvetica"/>
          <w:noProof w:val="0"/>
          <w:lang w:val="en-US" w:eastAsia="ja-JP"/>
        </w:rPr>
        <w:t xml:space="preserve">, </w:t>
      </w:r>
      <w:r w:rsidR="00547A05" w:rsidRPr="00E63525">
        <w:rPr>
          <w:rFonts w:ascii="Calibri" w:hAnsi="Calibri" w:cs="Helvetica"/>
          <w:noProof w:val="0"/>
          <w:lang w:val="en-US" w:eastAsia="ja-JP"/>
        </w:rPr>
        <w:t xml:space="preserve">Andrea </w:t>
      </w:r>
      <w:r w:rsidR="00B81289" w:rsidRPr="00E63525">
        <w:rPr>
          <w:rFonts w:ascii="Calibri" w:hAnsi="Calibri" w:cs="Helvetica"/>
          <w:noProof w:val="0"/>
          <w:lang w:val="en-US" w:eastAsia="ja-JP"/>
        </w:rPr>
        <w:t>Cossarizza</w:t>
      </w:r>
      <w:r w:rsidR="00547A05" w:rsidRPr="00E63525">
        <w:rPr>
          <w:rFonts w:ascii="Calibri" w:hAnsi="Calibri" w:cs="Helvetica"/>
          <w:noProof w:val="0"/>
          <w:vertAlign w:val="superscript"/>
          <w:lang w:val="en-US" w:eastAsia="ja-JP"/>
        </w:rPr>
        <w:t>3</w:t>
      </w:r>
      <w:r w:rsidR="00F9702F" w:rsidRPr="00E63525">
        <w:rPr>
          <w:rFonts w:ascii="Calibri" w:hAnsi="Calibri" w:cs="Helvetica"/>
          <w:noProof w:val="0"/>
          <w:vertAlign w:val="superscript"/>
          <w:lang w:val="en-US" w:eastAsia="ja-JP"/>
        </w:rPr>
        <w:t>*</w:t>
      </w:r>
    </w:p>
    <w:p w14:paraId="5B4F24A6" w14:textId="77777777" w:rsidR="00B81289" w:rsidRPr="007C1DAE" w:rsidRDefault="00B81289" w:rsidP="00B81289">
      <w:pPr>
        <w:rPr>
          <w:rFonts w:ascii="Calibri" w:hAnsi="Calibri" w:cs="Helvetica"/>
          <w:noProof w:val="0"/>
          <w:lang w:val="en-US" w:eastAsia="ja-JP"/>
        </w:rPr>
      </w:pPr>
    </w:p>
    <w:p w14:paraId="063DECF1" w14:textId="77777777" w:rsidR="00342853" w:rsidRPr="007C1DAE" w:rsidRDefault="00342853" w:rsidP="00B81289">
      <w:pPr>
        <w:rPr>
          <w:rFonts w:ascii="Calibri" w:hAnsi="Calibri" w:cs="Helvetica"/>
          <w:noProof w:val="0"/>
          <w:lang w:val="en-US" w:eastAsia="ja-JP"/>
        </w:rPr>
      </w:pPr>
    </w:p>
    <w:p w14:paraId="10B79DF7" w14:textId="7424011C" w:rsidR="00773B0A" w:rsidRPr="00B406C0" w:rsidRDefault="00773B0A">
      <w:pPr>
        <w:spacing w:line="276" w:lineRule="auto"/>
        <w:ind w:left="284" w:hanging="284"/>
        <w:rPr>
          <w:rFonts w:ascii="Calibri" w:hAnsi="Calibri" w:cs="Helvetica"/>
          <w:noProof w:val="0"/>
          <w:lang w:eastAsia="ja-JP"/>
        </w:rPr>
      </w:pPr>
      <w:r w:rsidRPr="00B406C0">
        <w:rPr>
          <w:rFonts w:ascii="Calibri" w:hAnsi="Calibri" w:cs="Helvetica"/>
          <w:noProof w:val="0"/>
          <w:vertAlign w:val="superscript"/>
          <w:lang w:eastAsia="ja-JP"/>
        </w:rPr>
        <w:t>1</w:t>
      </w:r>
      <w:r w:rsidR="00CF1AB2" w:rsidRPr="00B406C0">
        <w:rPr>
          <w:rFonts w:ascii="Calibri" w:hAnsi="Calibri" w:cs="Helvetica"/>
          <w:noProof w:val="0"/>
          <w:vertAlign w:val="superscript"/>
          <w:lang w:eastAsia="ja-JP"/>
        </w:rPr>
        <w:t xml:space="preserve"> </w:t>
      </w:r>
      <w:r w:rsidR="00406805" w:rsidRPr="00B406C0">
        <w:rPr>
          <w:rFonts w:ascii="Calibri" w:hAnsi="Calibri" w:cs="Helvetica"/>
          <w:noProof w:val="0"/>
          <w:lang w:eastAsia="ja-JP"/>
        </w:rPr>
        <w:t xml:space="preserve">Neuroscience Institute and Dept. of Cell Biology, Physiology and Immunology </w:t>
      </w:r>
      <w:r w:rsidR="00C214D3" w:rsidRPr="00B406C0">
        <w:rPr>
          <w:rFonts w:ascii="Calibri" w:hAnsi="Calibri" w:cs="Helvetica"/>
          <w:noProof w:val="0"/>
          <w:lang w:eastAsia="ja-JP"/>
        </w:rPr>
        <w:t>Universitat A</w:t>
      </w:r>
      <w:r w:rsidR="0015658A" w:rsidRPr="00B406C0">
        <w:rPr>
          <w:rFonts w:ascii="Calibri" w:hAnsi="Calibri" w:cs="Helvetica"/>
          <w:noProof w:val="0"/>
          <w:lang w:eastAsia="ja-JP"/>
        </w:rPr>
        <w:t>ut</w:t>
      </w:r>
      <w:r w:rsidR="00406805" w:rsidRPr="00B406C0">
        <w:rPr>
          <w:rFonts w:ascii="Calibri" w:hAnsi="Calibri" w:cs="Helvetica"/>
          <w:noProof w:val="0"/>
          <w:lang w:eastAsia="ja-JP"/>
        </w:rPr>
        <w:t>ò</w:t>
      </w:r>
      <w:r w:rsidR="0015658A" w:rsidRPr="00B406C0">
        <w:rPr>
          <w:rFonts w:ascii="Calibri" w:hAnsi="Calibri" w:cs="Helvetica"/>
          <w:noProof w:val="0"/>
          <w:lang w:eastAsia="ja-JP"/>
        </w:rPr>
        <w:t xml:space="preserve">noma de Barcelona, </w:t>
      </w:r>
      <w:r w:rsidRPr="00B406C0">
        <w:rPr>
          <w:rFonts w:ascii="Calibri" w:hAnsi="Calibri" w:cs="Helvetica"/>
          <w:noProof w:val="0"/>
          <w:lang w:eastAsia="ja-JP"/>
        </w:rPr>
        <w:t>, Barcelona, Spain</w:t>
      </w:r>
      <w:r w:rsidR="00C214D3" w:rsidRPr="00B406C0">
        <w:rPr>
          <w:rFonts w:ascii="Calibri" w:hAnsi="Calibri" w:cs="Helvetica"/>
          <w:noProof w:val="0"/>
          <w:lang w:eastAsia="ja-JP"/>
        </w:rPr>
        <w:t>.</w:t>
      </w:r>
    </w:p>
    <w:p w14:paraId="4A26BA96" w14:textId="77777777" w:rsidR="00B406C0" w:rsidRPr="003B23A9" w:rsidRDefault="00B406C0" w:rsidP="00B406C0">
      <w:pPr>
        <w:pStyle w:val="HTML-wstpniesformatowany"/>
        <w:rPr>
          <w:rFonts w:asciiTheme="majorHAnsi" w:hAnsiTheme="majorHAnsi"/>
          <w:sz w:val="24"/>
          <w:lang w:val="fr-FR"/>
        </w:rPr>
      </w:pPr>
      <w:r w:rsidRPr="00B406C0">
        <w:rPr>
          <w:rFonts w:asciiTheme="majorHAnsi" w:hAnsiTheme="majorHAnsi" w:cs="Helvetica"/>
          <w:sz w:val="24"/>
          <w:vertAlign w:val="superscript"/>
          <w:lang w:val="fr-FR" w:eastAsia="ja-JP"/>
        </w:rPr>
        <w:t xml:space="preserve">2 </w:t>
      </w:r>
      <w:r w:rsidRPr="003B23A9">
        <w:rPr>
          <w:rFonts w:asciiTheme="majorHAnsi" w:hAnsiTheme="majorHAnsi"/>
          <w:sz w:val="24"/>
          <w:lang w:val="fr-FR"/>
        </w:rPr>
        <w:t>Institut Necker Enfants-Malades (INEM)</w:t>
      </w:r>
      <w:r w:rsidRPr="00B406C0">
        <w:rPr>
          <w:rFonts w:asciiTheme="majorHAnsi" w:hAnsiTheme="majorHAnsi" w:cs="Helvetica"/>
          <w:sz w:val="24"/>
          <w:lang w:val="fr-FR" w:eastAsia="ja-JP"/>
        </w:rPr>
        <w:t xml:space="preserve"> U1151-CNRS UMR 8253, </w:t>
      </w:r>
      <w:r w:rsidRPr="003B23A9">
        <w:rPr>
          <w:rFonts w:asciiTheme="majorHAnsi" w:hAnsiTheme="majorHAnsi"/>
          <w:sz w:val="24"/>
          <w:lang w:val="fr-FR"/>
        </w:rPr>
        <w:t>University Paris Descartes-Sorbonne Paris Cité, 75014 Paris, France</w:t>
      </w:r>
    </w:p>
    <w:p w14:paraId="1F45A13D" w14:textId="19922E36" w:rsidR="006F6FA9" w:rsidRPr="003B23A9" w:rsidRDefault="00773B0A">
      <w:pPr>
        <w:spacing w:line="276" w:lineRule="auto"/>
        <w:ind w:left="284" w:hanging="284"/>
        <w:rPr>
          <w:rFonts w:ascii="Calibri" w:hAnsi="Calibri" w:cs="Helvetica"/>
          <w:noProof w:val="0"/>
          <w:lang w:val="it-IT" w:eastAsia="ja-JP"/>
        </w:rPr>
      </w:pPr>
      <w:r w:rsidRPr="003B23A9">
        <w:rPr>
          <w:rFonts w:ascii="Calibri" w:hAnsi="Calibri" w:cs="Helvetica"/>
          <w:noProof w:val="0"/>
          <w:vertAlign w:val="superscript"/>
          <w:lang w:val="it-IT" w:eastAsia="ja-JP"/>
        </w:rPr>
        <w:t>3</w:t>
      </w:r>
      <w:r w:rsidR="00CF1AB2" w:rsidRPr="003B23A9">
        <w:rPr>
          <w:rFonts w:ascii="Calibri" w:hAnsi="Calibri" w:cs="Helvetica"/>
          <w:noProof w:val="0"/>
          <w:vertAlign w:val="superscript"/>
          <w:lang w:val="it-IT" w:eastAsia="ja-JP"/>
        </w:rPr>
        <w:t xml:space="preserve"> </w:t>
      </w:r>
      <w:r w:rsidR="00F9702F" w:rsidRPr="003B23A9">
        <w:rPr>
          <w:rFonts w:ascii="Calibri" w:hAnsi="Calibri" w:cs="Helvetica"/>
          <w:noProof w:val="0"/>
          <w:lang w:val="it-IT" w:eastAsia="ja-JP"/>
        </w:rPr>
        <w:t>University of Modena and Reggio Emilia, via Campi 287, 41125 Modena, Italy.</w:t>
      </w:r>
    </w:p>
    <w:p w14:paraId="47F09B92" w14:textId="041E846B" w:rsidR="006F6FA9" w:rsidRPr="00406805" w:rsidRDefault="00374D00" w:rsidP="003C3B1D">
      <w:pPr>
        <w:spacing w:line="276" w:lineRule="auto"/>
        <w:ind w:left="284" w:hanging="284"/>
        <w:rPr>
          <w:rFonts w:ascii="Calibri" w:hAnsi="Calibri" w:cs="Helvetica"/>
          <w:noProof w:val="0"/>
          <w:color w:val="000000" w:themeColor="text1"/>
          <w:vertAlign w:val="superscript"/>
          <w:lang w:val="fr-FR" w:eastAsia="ja-JP"/>
        </w:rPr>
      </w:pPr>
      <w:r w:rsidRPr="00406805">
        <w:rPr>
          <w:rFonts w:ascii="Calibri" w:hAnsi="Calibri" w:cs="Helvetica"/>
          <w:noProof w:val="0"/>
          <w:vertAlign w:val="superscript"/>
          <w:lang w:val="fr-FR" w:eastAsia="ja-JP"/>
        </w:rPr>
        <w:t>4</w:t>
      </w:r>
      <w:r w:rsidR="00CF1AB2" w:rsidRPr="00406805">
        <w:rPr>
          <w:rFonts w:ascii="Calibri" w:hAnsi="Calibri" w:cs="Helvetica"/>
          <w:noProof w:val="0"/>
          <w:vertAlign w:val="superscript"/>
          <w:lang w:val="fr-FR" w:eastAsia="ja-JP"/>
        </w:rPr>
        <w:t xml:space="preserve"> </w:t>
      </w:r>
      <w:r w:rsidR="004F6FCD" w:rsidRPr="00406805">
        <w:rPr>
          <w:rFonts w:ascii="Calibri" w:hAnsi="Calibri" w:cs="Helvetica"/>
          <w:noProof w:val="0"/>
          <w:lang w:val="fr-FR" w:eastAsia="ja-JP"/>
        </w:rPr>
        <w:t>Université Catholique de Louvain, Croix du Sud 4, 1348 Louvain-la-Neuve, Belgium</w:t>
      </w:r>
      <w:r w:rsidRPr="00406805">
        <w:rPr>
          <w:rFonts w:ascii="Calibri" w:hAnsi="Calibri" w:cs="Helvetica"/>
          <w:noProof w:val="0"/>
          <w:lang w:val="fr-FR" w:eastAsia="ja-JP"/>
        </w:rPr>
        <w:t xml:space="preserve">. </w:t>
      </w:r>
    </w:p>
    <w:p w14:paraId="680F373B" w14:textId="79D8E11C" w:rsidR="004F6FCD" w:rsidRPr="003B23A9" w:rsidRDefault="004F6FCD" w:rsidP="004F6FCD">
      <w:pPr>
        <w:spacing w:line="276" w:lineRule="auto"/>
        <w:ind w:left="284" w:hanging="284"/>
        <w:rPr>
          <w:rFonts w:ascii="Calibri" w:hAnsi="Calibri" w:cs="Helvetica"/>
          <w:noProof w:val="0"/>
          <w:color w:val="000000" w:themeColor="text1"/>
          <w:vertAlign w:val="superscript"/>
          <w:lang w:val="fr-FR" w:eastAsia="ja-JP"/>
        </w:rPr>
      </w:pPr>
      <w:r w:rsidRPr="003B23A9">
        <w:rPr>
          <w:rFonts w:ascii="Calibri" w:hAnsi="Calibri" w:cs="Helvetica"/>
          <w:noProof w:val="0"/>
          <w:vertAlign w:val="superscript"/>
          <w:lang w:val="fr-FR" w:eastAsia="ja-JP"/>
        </w:rPr>
        <w:t xml:space="preserve">5 </w:t>
      </w:r>
      <w:r w:rsidRPr="003B23A9">
        <w:rPr>
          <w:rFonts w:ascii="Calibri" w:hAnsi="Calibri" w:cs="Helvetica"/>
          <w:noProof w:val="0"/>
          <w:lang w:val="fr-FR" w:eastAsia="ja-JP"/>
        </w:rPr>
        <w:t xml:space="preserve">Hospital Universitario 12 de Octubre Research Institute (i+12), Madrid, CIBERER U723, Spain. </w:t>
      </w:r>
    </w:p>
    <w:p w14:paraId="748D169D" w14:textId="2606A961" w:rsidR="006F6FA9" w:rsidRPr="003B23A9" w:rsidRDefault="004F6FCD" w:rsidP="003C3B1D">
      <w:pPr>
        <w:spacing w:line="276" w:lineRule="auto"/>
        <w:ind w:left="284" w:hanging="284"/>
        <w:rPr>
          <w:rFonts w:ascii="Calibri" w:hAnsi="Calibri" w:cs="Helvetica"/>
          <w:noProof w:val="0"/>
          <w:color w:val="000000" w:themeColor="text1"/>
          <w:lang w:val="fr-FR" w:eastAsia="ja-JP"/>
        </w:rPr>
      </w:pPr>
      <w:r w:rsidRPr="003B23A9">
        <w:rPr>
          <w:rFonts w:ascii="Calibri" w:hAnsi="Calibri" w:cs="Helvetica"/>
          <w:noProof w:val="0"/>
          <w:color w:val="000000" w:themeColor="text1"/>
          <w:vertAlign w:val="superscript"/>
          <w:lang w:val="fr-FR" w:eastAsia="ja-JP"/>
        </w:rPr>
        <w:t>6</w:t>
      </w:r>
      <w:r w:rsidR="00CF1AB2" w:rsidRPr="003B23A9">
        <w:rPr>
          <w:rFonts w:ascii="Calibri" w:hAnsi="Calibri" w:cs="Helvetica"/>
          <w:noProof w:val="0"/>
          <w:color w:val="000000" w:themeColor="text1"/>
          <w:vertAlign w:val="superscript"/>
          <w:lang w:val="fr-FR" w:eastAsia="ja-JP"/>
        </w:rPr>
        <w:t xml:space="preserve"> </w:t>
      </w:r>
      <w:r w:rsidR="00E9112A" w:rsidRPr="003B23A9">
        <w:rPr>
          <w:rFonts w:ascii="Calibri" w:hAnsi="Calibri" w:cs="Helvetica"/>
          <w:noProof w:val="0"/>
          <w:color w:val="000000" w:themeColor="text1"/>
          <w:lang w:val="fr-FR" w:eastAsia="ja-JP"/>
        </w:rPr>
        <w:t>Eberhard Karls University, International Max Planck Research School, 72076 Tuebingen, Germany.</w:t>
      </w:r>
    </w:p>
    <w:p w14:paraId="777DBCF2" w14:textId="6041A99E" w:rsidR="006F6FA9" w:rsidRDefault="004F6FCD" w:rsidP="003C3B1D">
      <w:pPr>
        <w:spacing w:line="276" w:lineRule="auto"/>
        <w:ind w:left="284" w:hanging="284"/>
        <w:rPr>
          <w:rFonts w:ascii="Calibri" w:hAnsi="Calibri" w:cs="Helvetica"/>
          <w:noProof w:val="0"/>
          <w:lang w:val="en-US" w:eastAsia="ja-JP"/>
        </w:rPr>
      </w:pPr>
      <w:r>
        <w:rPr>
          <w:rFonts w:ascii="Calibri" w:hAnsi="Calibri" w:cs="Helvetica"/>
          <w:noProof w:val="0"/>
          <w:vertAlign w:val="superscript"/>
          <w:lang w:val="en-US" w:eastAsia="ja-JP"/>
        </w:rPr>
        <w:t>7</w:t>
      </w:r>
      <w:r w:rsidR="00CF1AB2">
        <w:rPr>
          <w:rFonts w:ascii="Calibri" w:hAnsi="Calibri" w:cs="Helvetica"/>
          <w:noProof w:val="0"/>
          <w:vertAlign w:val="superscript"/>
          <w:lang w:val="en-US" w:eastAsia="ja-JP"/>
        </w:rPr>
        <w:t xml:space="preserve"> </w:t>
      </w:r>
      <w:r w:rsidR="00374D00">
        <w:rPr>
          <w:rFonts w:ascii="Calibri" w:hAnsi="Calibri" w:cs="Helvetica"/>
          <w:noProof w:val="0"/>
          <w:lang w:val="en-US" w:eastAsia="ja-JP"/>
        </w:rPr>
        <w:t>University Medical Center Groningen, 9713 AV Groningen, The Netherlands</w:t>
      </w:r>
      <w:r w:rsidR="000F55C5">
        <w:rPr>
          <w:rFonts w:ascii="Calibri" w:hAnsi="Calibri" w:cs="Helvetica"/>
          <w:noProof w:val="0"/>
          <w:lang w:val="en-US" w:eastAsia="ja-JP"/>
        </w:rPr>
        <w:t>.</w:t>
      </w:r>
    </w:p>
    <w:p w14:paraId="6960D044" w14:textId="0C9459D6" w:rsidR="006F6FA9" w:rsidRDefault="004F6FCD" w:rsidP="003C3B1D">
      <w:pPr>
        <w:spacing w:line="276" w:lineRule="auto"/>
        <w:ind w:left="284" w:hanging="284"/>
        <w:rPr>
          <w:rFonts w:ascii="Calibri" w:hAnsi="Calibri" w:cs="Helvetica"/>
          <w:noProof w:val="0"/>
          <w:lang w:val="en-US" w:eastAsia="ja-JP"/>
        </w:rPr>
      </w:pPr>
      <w:r>
        <w:rPr>
          <w:rFonts w:ascii="Calibri" w:hAnsi="Calibri" w:cs="Helvetica"/>
          <w:noProof w:val="0"/>
          <w:vertAlign w:val="superscript"/>
          <w:lang w:val="en-US" w:eastAsia="ja-JP"/>
        </w:rPr>
        <w:t>8</w:t>
      </w:r>
      <w:r w:rsidR="00CF1AB2">
        <w:rPr>
          <w:rFonts w:ascii="Calibri" w:hAnsi="Calibri" w:cs="Helvetica"/>
          <w:noProof w:val="0"/>
          <w:vertAlign w:val="superscript"/>
          <w:lang w:val="en-US" w:eastAsia="ja-JP"/>
        </w:rPr>
        <w:t xml:space="preserve"> </w:t>
      </w:r>
      <w:r w:rsidR="006F6FA9" w:rsidRPr="003C3B1D">
        <w:rPr>
          <w:rFonts w:ascii="Calibri" w:hAnsi="Calibri" w:cs="Helvetica"/>
          <w:noProof w:val="0"/>
          <w:lang w:val="en-US" w:eastAsia="ja-JP"/>
        </w:rPr>
        <w:t>Institute of Biochemistry and Biophysics, Polish Academy of Sciences, 02-106 Warsaw, Poland</w:t>
      </w:r>
      <w:r w:rsidR="000F55C5">
        <w:rPr>
          <w:rFonts w:ascii="Calibri" w:hAnsi="Calibri" w:cs="Helvetica"/>
          <w:noProof w:val="0"/>
          <w:lang w:val="en-US" w:eastAsia="ja-JP"/>
        </w:rPr>
        <w:t>.</w:t>
      </w:r>
    </w:p>
    <w:p w14:paraId="4ADA5A48" w14:textId="6F802896" w:rsidR="00EA6B92" w:rsidRDefault="004F6FCD" w:rsidP="003C3B1D">
      <w:pPr>
        <w:spacing w:line="276" w:lineRule="auto"/>
        <w:ind w:left="284" w:hanging="284"/>
        <w:rPr>
          <w:rFonts w:ascii="Calibri" w:hAnsi="Calibri" w:cs="Helvetica"/>
          <w:noProof w:val="0"/>
          <w:lang w:val="en-US" w:eastAsia="ja-JP"/>
        </w:rPr>
      </w:pPr>
      <w:r>
        <w:rPr>
          <w:rFonts w:ascii="Calibri" w:hAnsi="Calibri" w:cs="Helvetica"/>
          <w:noProof w:val="0"/>
          <w:vertAlign w:val="superscript"/>
          <w:lang w:val="en-US" w:eastAsia="ja-JP"/>
        </w:rPr>
        <w:t>9</w:t>
      </w:r>
      <w:r w:rsidR="00EA6B92">
        <w:rPr>
          <w:rFonts w:ascii="Calibri" w:hAnsi="Calibri" w:cs="Helvetica"/>
          <w:noProof w:val="0"/>
          <w:lang w:val="en-US" w:eastAsia="ja-JP"/>
        </w:rPr>
        <w:t xml:space="preserve"> </w:t>
      </w:r>
      <w:r w:rsidR="00EA6B92" w:rsidRPr="00EA6B92">
        <w:rPr>
          <w:rFonts w:ascii="Calibri" w:hAnsi="Calibri" w:cs="Helvetica"/>
          <w:noProof w:val="0"/>
          <w:lang w:val="en-US" w:eastAsia="ja-JP"/>
        </w:rPr>
        <w:t>Melanoma Group, Spanish National Cancer Research Centre, 28029 Madrid, Spain.</w:t>
      </w:r>
    </w:p>
    <w:p w14:paraId="54DDD62E" w14:textId="3BA49FF7" w:rsidR="00DA79FD" w:rsidRPr="00406805" w:rsidRDefault="004F6FCD" w:rsidP="003C3B1D">
      <w:pPr>
        <w:spacing w:line="276" w:lineRule="auto"/>
        <w:ind w:left="284" w:hanging="284"/>
        <w:rPr>
          <w:rFonts w:ascii="Calibri" w:hAnsi="Calibri" w:cs="Helvetica"/>
          <w:noProof w:val="0"/>
          <w:lang w:val="es-ES" w:eastAsia="ja-JP"/>
        </w:rPr>
      </w:pPr>
      <w:r w:rsidRPr="00406805">
        <w:rPr>
          <w:rFonts w:ascii="Calibri" w:hAnsi="Calibri" w:cs="Helvetica"/>
          <w:noProof w:val="0"/>
          <w:vertAlign w:val="superscript"/>
          <w:lang w:val="es-ES" w:eastAsia="ja-JP"/>
        </w:rPr>
        <w:t>10</w:t>
      </w:r>
      <w:r w:rsidR="00DA79FD" w:rsidRPr="00406805">
        <w:rPr>
          <w:rFonts w:ascii="Calibri" w:hAnsi="Calibri" w:cs="Helvetica"/>
          <w:noProof w:val="0"/>
          <w:vertAlign w:val="superscript"/>
          <w:lang w:val="es-ES" w:eastAsia="ja-JP"/>
        </w:rPr>
        <w:t xml:space="preserve"> </w:t>
      </w:r>
      <w:r w:rsidR="00DA79FD" w:rsidRPr="00406805">
        <w:rPr>
          <w:rFonts w:ascii="Calibri" w:hAnsi="Calibri" w:cs="Helvetica"/>
          <w:noProof w:val="0"/>
          <w:lang w:val="es-ES" w:eastAsia="ja-JP"/>
        </w:rPr>
        <w:t>Complutense University and Instituto de Investigaciones Sanitarias San Carlos, 28040 Madrid, Spain</w:t>
      </w:r>
      <w:r w:rsidR="0044677E" w:rsidRPr="00406805">
        <w:rPr>
          <w:rFonts w:ascii="Calibri" w:hAnsi="Calibri" w:cs="Helvetica"/>
          <w:noProof w:val="0"/>
          <w:lang w:val="es-ES" w:eastAsia="ja-JP"/>
        </w:rPr>
        <w:t>.</w:t>
      </w:r>
    </w:p>
    <w:p w14:paraId="486A01A7" w14:textId="6391DD1D" w:rsidR="006F6FA9" w:rsidRPr="00EA6B92" w:rsidRDefault="004F6FCD" w:rsidP="00374D00">
      <w:pPr>
        <w:spacing w:line="276" w:lineRule="auto"/>
        <w:ind w:left="284" w:hanging="284"/>
        <w:rPr>
          <w:rFonts w:ascii="Calibri" w:hAnsi="Calibri" w:cs="Helvetica"/>
          <w:noProof w:val="0"/>
          <w:lang w:val="en-US" w:eastAsia="ja-JP"/>
        </w:rPr>
      </w:pPr>
      <w:r>
        <w:rPr>
          <w:rFonts w:ascii="Calibri" w:hAnsi="Calibri" w:cs="Helvetica"/>
          <w:noProof w:val="0"/>
          <w:vertAlign w:val="superscript"/>
          <w:lang w:val="en-US" w:eastAsia="ja-JP"/>
        </w:rPr>
        <w:t>11</w:t>
      </w:r>
      <w:r w:rsidR="00EA6B92" w:rsidRPr="00EA6B92">
        <w:rPr>
          <w:rFonts w:ascii="Calibri" w:hAnsi="Calibri" w:cs="Helvetica"/>
          <w:noProof w:val="0"/>
          <w:vertAlign w:val="superscript"/>
          <w:lang w:val="en-US" w:eastAsia="ja-JP"/>
        </w:rPr>
        <w:t xml:space="preserve"> </w:t>
      </w:r>
      <w:r w:rsidR="00EA6B92" w:rsidRPr="00EA6B92">
        <w:rPr>
          <w:rFonts w:ascii="Calibri" w:hAnsi="Calibri" w:cs="Helvetica"/>
          <w:noProof w:val="0"/>
          <w:lang w:val="en-US" w:eastAsia="ja-JP"/>
        </w:rPr>
        <w:t>Cell Biology Laboratories, School of Biochemistry, University of Bri</w:t>
      </w:r>
      <w:r w:rsidR="000F55C5">
        <w:rPr>
          <w:rFonts w:ascii="Calibri" w:hAnsi="Calibri" w:cs="Helvetica"/>
          <w:noProof w:val="0"/>
          <w:lang w:val="en-US" w:eastAsia="ja-JP"/>
        </w:rPr>
        <w:t>s</w:t>
      </w:r>
      <w:r w:rsidR="00EA6B92" w:rsidRPr="00EA6B92">
        <w:rPr>
          <w:rFonts w:ascii="Calibri" w:hAnsi="Calibri" w:cs="Helvetica"/>
          <w:noProof w:val="0"/>
          <w:lang w:val="en-US" w:eastAsia="ja-JP"/>
        </w:rPr>
        <w:t>tol, Bristol, BS81TD, UK</w:t>
      </w:r>
      <w:r w:rsidR="000F55C5">
        <w:rPr>
          <w:rFonts w:ascii="Calibri" w:hAnsi="Calibri" w:cs="Helvetica"/>
          <w:noProof w:val="0"/>
          <w:lang w:val="en-US" w:eastAsia="ja-JP"/>
        </w:rPr>
        <w:t>.</w:t>
      </w:r>
    </w:p>
    <w:p w14:paraId="049C7210" w14:textId="77777777" w:rsidR="00F9702F" w:rsidRDefault="00F9702F" w:rsidP="00F9702F">
      <w:pPr>
        <w:spacing w:line="276" w:lineRule="auto"/>
        <w:jc w:val="both"/>
        <w:rPr>
          <w:rFonts w:ascii="Calibri" w:hAnsi="Calibri" w:cs="Helvetica"/>
          <w:noProof w:val="0"/>
          <w:lang w:val="en-US" w:eastAsia="ja-JP"/>
        </w:rPr>
      </w:pPr>
    </w:p>
    <w:p w14:paraId="12ED427F" w14:textId="77777777" w:rsidR="00B406C0" w:rsidRDefault="00B406C0" w:rsidP="00F9702F">
      <w:pPr>
        <w:spacing w:line="276" w:lineRule="auto"/>
        <w:jc w:val="both"/>
        <w:rPr>
          <w:rFonts w:ascii="Calibri" w:hAnsi="Calibri" w:cs="Helvetica"/>
          <w:noProof w:val="0"/>
          <w:lang w:val="en-US" w:eastAsia="ja-JP"/>
        </w:rPr>
      </w:pPr>
    </w:p>
    <w:p w14:paraId="331CC892" w14:textId="77777777" w:rsidR="00B406C0" w:rsidRPr="00C214D3" w:rsidRDefault="00B406C0" w:rsidP="00F9702F">
      <w:pPr>
        <w:spacing w:line="276" w:lineRule="auto"/>
        <w:jc w:val="both"/>
        <w:rPr>
          <w:rFonts w:ascii="Calibri" w:hAnsi="Calibri" w:cs="Helvetica"/>
          <w:noProof w:val="0"/>
          <w:lang w:val="en-US" w:eastAsia="ja-JP"/>
        </w:rPr>
      </w:pPr>
    </w:p>
    <w:p w14:paraId="00D089D0" w14:textId="59A692B8" w:rsidR="00F9702F" w:rsidRPr="003B23A9" w:rsidRDefault="00F9702F" w:rsidP="00F9702F">
      <w:pPr>
        <w:spacing w:line="276" w:lineRule="auto"/>
        <w:jc w:val="both"/>
        <w:rPr>
          <w:rFonts w:ascii="Calibri" w:hAnsi="Calibri" w:cs="Helvetica"/>
          <w:noProof w:val="0"/>
          <w:lang w:val="en-US" w:eastAsia="ja-JP"/>
        </w:rPr>
      </w:pPr>
      <w:r w:rsidRPr="003B23A9">
        <w:rPr>
          <w:rFonts w:ascii="Calibri" w:hAnsi="Calibri" w:cs="Helvetica"/>
          <w:noProof w:val="0"/>
          <w:lang w:val="en-US" w:eastAsia="ja-JP"/>
        </w:rPr>
        <w:t>*Corresponding author</w:t>
      </w:r>
      <w:r w:rsidR="00B406C0" w:rsidRPr="003B23A9">
        <w:rPr>
          <w:rFonts w:ascii="Calibri" w:hAnsi="Calibri" w:cs="Helvetica"/>
          <w:noProof w:val="0"/>
          <w:lang w:val="en-US" w:eastAsia="ja-JP"/>
        </w:rPr>
        <w:t>s</w:t>
      </w:r>
      <w:r w:rsidR="0050045E" w:rsidRPr="003B23A9">
        <w:rPr>
          <w:rFonts w:ascii="Calibri" w:hAnsi="Calibri" w:cs="Helvetica"/>
          <w:noProof w:val="0"/>
          <w:lang w:val="en-US" w:eastAsia="ja-JP"/>
        </w:rPr>
        <w:t>:</w:t>
      </w:r>
    </w:p>
    <w:p w14:paraId="4A9D4077" w14:textId="03F52D80" w:rsidR="00C214D3" w:rsidRPr="0050045E" w:rsidRDefault="00406805" w:rsidP="0050045E">
      <w:pPr>
        <w:spacing w:line="276" w:lineRule="auto"/>
        <w:ind w:left="284" w:hanging="284"/>
        <w:jc w:val="both"/>
        <w:rPr>
          <w:rFonts w:ascii="Calibri" w:hAnsi="Calibri" w:cs="Helvetica"/>
          <w:noProof w:val="0"/>
          <w:lang w:val="en-US" w:eastAsia="ja-JP"/>
        </w:rPr>
      </w:pPr>
      <w:r w:rsidRPr="003B23A9">
        <w:rPr>
          <w:rFonts w:ascii="Calibri" w:hAnsi="Calibri" w:cs="Helvetica"/>
          <w:noProof w:val="0"/>
          <w:lang w:val="en-US" w:eastAsia="ja-JP"/>
        </w:rPr>
        <w:t xml:space="preserve">Caty Casas Louzao, Unitat de Fisiologia Mèdica, Facultat de Medicina, Universitat Autònoma de Barcelona, E-08193 Bellaterra, Barcelona, Spain. </w:t>
      </w:r>
      <w:r w:rsidRPr="00B406C0">
        <w:rPr>
          <w:rFonts w:ascii="Calibri" w:hAnsi="Calibri" w:cs="Helvetica"/>
          <w:noProof w:val="0"/>
          <w:lang w:val="en-US" w:eastAsia="ja-JP"/>
        </w:rPr>
        <w:t xml:space="preserve">Tel: +34-935811324, Fax: +34-935812986, E-mail: </w:t>
      </w:r>
      <w:r w:rsidRPr="0050045E">
        <w:rPr>
          <w:rFonts w:ascii="Calibri" w:hAnsi="Calibri" w:cs="Helvetica"/>
          <w:noProof w:val="0"/>
          <w:lang w:val="en-US" w:eastAsia="ja-JP"/>
        </w:rPr>
        <w:t>Caty.Casas@uab.cat</w:t>
      </w:r>
    </w:p>
    <w:p w14:paraId="0DBEE927" w14:textId="4BF03824" w:rsidR="00F9702F" w:rsidRPr="0050045E" w:rsidRDefault="00B406C0" w:rsidP="0050045E">
      <w:pPr>
        <w:spacing w:line="276" w:lineRule="auto"/>
        <w:ind w:left="284" w:hanging="284"/>
        <w:jc w:val="both"/>
        <w:rPr>
          <w:rFonts w:ascii="Calibri" w:hAnsi="Calibri" w:cs="Helvetica"/>
          <w:noProof w:val="0"/>
          <w:lang w:val="en-US" w:eastAsia="ja-JP"/>
        </w:rPr>
      </w:pPr>
      <w:r w:rsidRPr="0050045E">
        <w:rPr>
          <w:rFonts w:ascii="Calibri" w:hAnsi="Calibri" w:cs="Helvetica"/>
          <w:noProof w:val="0"/>
          <w:lang w:val="en-US" w:eastAsia="ja-JP"/>
        </w:rPr>
        <w:t>Andrea Cossarizza, Dept. of Surgery, Medicine, Dentistry and Morphological Science</w:t>
      </w:r>
      <w:r w:rsidR="0050045E" w:rsidRPr="0050045E">
        <w:rPr>
          <w:rFonts w:ascii="Calibri" w:hAnsi="Calibri" w:cs="Helvetica"/>
          <w:noProof w:val="0"/>
          <w:lang w:val="en-US" w:eastAsia="ja-JP"/>
        </w:rPr>
        <w:t>s</w:t>
      </w:r>
      <w:r w:rsidRPr="0050045E">
        <w:rPr>
          <w:rFonts w:ascii="Calibri" w:hAnsi="Calibri" w:cs="Helvetica"/>
          <w:noProof w:val="0"/>
          <w:lang w:val="en-US" w:eastAsia="ja-JP"/>
        </w:rPr>
        <w:t xml:space="preserve">, via Campi 287, 41125 Modena, Italy. Tel. +390592055415, email: andrea.cossarizza@unimore.it </w:t>
      </w:r>
    </w:p>
    <w:p w14:paraId="4D3204C1" w14:textId="77777777" w:rsidR="00B406C0" w:rsidRPr="0050045E" w:rsidRDefault="00B406C0">
      <w:pPr>
        <w:rPr>
          <w:rFonts w:ascii="Calibri" w:hAnsi="Calibri" w:cs="Helvetica"/>
          <w:noProof w:val="0"/>
          <w:lang w:val="en-US" w:eastAsia="ja-JP"/>
        </w:rPr>
      </w:pPr>
      <w:r w:rsidRPr="0050045E">
        <w:rPr>
          <w:rFonts w:ascii="Calibri" w:hAnsi="Calibri" w:cs="Helvetica"/>
          <w:noProof w:val="0"/>
          <w:lang w:val="en-US" w:eastAsia="ja-JP"/>
        </w:rPr>
        <w:br w:type="page"/>
      </w:r>
    </w:p>
    <w:p w14:paraId="7003416D" w14:textId="4AD0F41E" w:rsidR="00B81289" w:rsidRPr="007C1DAE" w:rsidRDefault="00B81289" w:rsidP="00153FE0">
      <w:pPr>
        <w:spacing w:line="360" w:lineRule="auto"/>
        <w:ind w:firstLine="720"/>
        <w:jc w:val="both"/>
        <w:rPr>
          <w:rFonts w:ascii="Calibri" w:hAnsi="Calibri" w:cs="Helvetica"/>
          <w:b/>
          <w:noProof w:val="0"/>
          <w:lang w:val="en-US" w:eastAsia="ja-JP"/>
        </w:rPr>
      </w:pPr>
      <w:r w:rsidRPr="007C1DAE">
        <w:rPr>
          <w:rFonts w:ascii="Calibri" w:hAnsi="Calibri" w:cs="Helvetica"/>
          <w:b/>
          <w:noProof w:val="0"/>
          <w:lang w:val="en-US" w:eastAsia="ja-JP"/>
        </w:rPr>
        <w:lastRenderedPageBreak/>
        <w:t xml:space="preserve">A </w:t>
      </w:r>
      <w:r w:rsidR="00E9112A">
        <w:rPr>
          <w:rFonts w:ascii="Calibri" w:hAnsi="Calibri" w:cs="Helvetica"/>
          <w:b/>
          <w:noProof w:val="0"/>
          <w:lang w:val="en-US" w:eastAsia="ja-JP"/>
        </w:rPr>
        <w:t xml:space="preserve">collaborative </w:t>
      </w:r>
      <w:r w:rsidRPr="007C1DAE">
        <w:rPr>
          <w:rFonts w:ascii="Calibri" w:hAnsi="Calibri" w:cs="Helvetica"/>
          <w:b/>
          <w:noProof w:val="0"/>
          <w:lang w:val="en-US" w:eastAsia="ja-JP"/>
        </w:rPr>
        <w:t>consortium</w:t>
      </w:r>
      <w:r w:rsidR="00E9112A">
        <w:rPr>
          <w:rFonts w:ascii="Calibri" w:hAnsi="Calibri" w:cs="Helvetica"/>
          <w:b/>
          <w:noProof w:val="0"/>
          <w:lang w:val="en-US" w:eastAsia="ja-JP"/>
        </w:rPr>
        <w:t>,</w:t>
      </w:r>
      <w:r w:rsidRPr="007C1DAE">
        <w:rPr>
          <w:rFonts w:ascii="Calibri" w:hAnsi="Calibri" w:cs="Helvetica"/>
          <w:b/>
          <w:noProof w:val="0"/>
          <w:lang w:val="en-US" w:eastAsia="ja-JP"/>
        </w:rPr>
        <w:t xml:space="preserve"> </w:t>
      </w:r>
      <w:r w:rsidR="008D7EF5">
        <w:rPr>
          <w:rFonts w:ascii="Calibri" w:hAnsi="Calibri" w:cs="Helvetica"/>
          <w:b/>
          <w:noProof w:val="0"/>
          <w:lang w:val="en-US" w:eastAsia="ja-JP"/>
        </w:rPr>
        <w:t>named</w:t>
      </w:r>
      <w:r w:rsidR="00E9112A" w:rsidRPr="007C1DAE">
        <w:rPr>
          <w:rFonts w:ascii="Calibri" w:hAnsi="Calibri" w:cs="Helvetica"/>
          <w:b/>
          <w:noProof w:val="0"/>
          <w:lang w:val="en-US" w:eastAsia="ja-JP"/>
        </w:rPr>
        <w:t xml:space="preserve"> “TRANSAUTOPHAGY”</w:t>
      </w:r>
      <w:r w:rsidR="00E9112A">
        <w:rPr>
          <w:rFonts w:ascii="Calibri" w:hAnsi="Calibri" w:cs="Helvetica"/>
          <w:b/>
          <w:noProof w:val="0"/>
          <w:lang w:val="en-US" w:eastAsia="ja-JP"/>
        </w:rPr>
        <w:t>,</w:t>
      </w:r>
      <w:r w:rsidR="00E9112A" w:rsidRPr="007C1DAE">
        <w:rPr>
          <w:rFonts w:ascii="Calibri" w:hAnsi="Calibri" w:cs="Helvetica"/>
          <w:b/>
          <w:noProof w:val="0"/>
          <w:lang w:val="en-US" w:eastAsia="ja-JP"/>
        </w:rPr>
        <w:t xml:space="preserve"> </w:t>
      </w:r>
      <w:r w:rsidRPr="007C1DAE">
        <w:rPr>
          <w:rFonts w:ascii="Calibri" w:hAnsi="Calibri" w:cs="Helvetica"/>
          <w:b/>
          <w:noProof w:val="0"/>
          <w:lang w:val="en-US" w:eastAsia="ja-JP"/>
        </w:rPr>
        <w:t xml:space="preserve">has been </w:t>
      </w:r>
      <w:r w:rsidR="00945BE0">
        <w:rPr>
          <w:rFonts w:ascii="Calibri" w:hAnsi="Calibri" w:cs="Helvetica"/>
          <w:b/>
          <w:noProof w:val="0"/>
          <w:lang w:val="en-US" w:eastAsia="ja-JP"/>
        </w:rPr>
        <w:t>created</w:t>
      </w:r>
      <w:r w:rsidR="00E9112A" w:rsidRPr="007C1DAE">
        <w:rPr>
          <w:rFonts w:ascii="Calibri" w:hAnsi="Calibri" w:cs="Helvetica"/>
          <w:b/>
          <w:noProof w:val="0"/>
          <w:lang w:val="en-US" w:eastAsia="ja-JP"/>
        </w:rPr>
        <w:t xml:space="preserve"> </w:t>
      </w:r>
      <w:r w:rsidRPr="007C1DAE">
        <w:rPr>
          <w:rFonts w:ascii="Calibri" w:hAnsi="Calibri" w:cs="Helvetica"/>
          <w:b/>
          <w:noProof w:val="0"/>
          <w:lang w:val="en-US" w:eastAsia="ja-JP"/>
        </w:rPr>
        <w:t xml:space="preserve">among European </w:t>
      </w:r>
      <w:r w:rsidR="00E9112A">
        <w:rPr>
          <w:rFonts w:ascii="Calibri" w:hAnsi="Calibri" w:cs="Helvetica"/>
          <w:b/>
          <w:noProof w:val="0"/>
          <w:lang w:val="en-US" w:eastAsia="ja-JP"/>
        </w:rPr>
        <w:t xml:space="preserve">research </w:t>
      </w:r>
      <w:r w:rsidRPr="007C1DAE">
        <w:rPr>
          <w:rFonts w:ascii="Calibri" w:hAnsi="Calibri" w:cs="Helvetica"/>
          <w:b/>
          <w:noProof w:val="0"/>
          <w:lang w:val="en-US" w:eastAsia="ja-JP"/>
        </w:rPr>
        <w:t xml:space="preserve">groups, </w:t>
      </w:r>
      <w:r w:rsidR="00D844C6">
        <w:rPr>
          <w:rFonts w:ascii="Calibri" w:hAnsi="Calibri" w:cs="Helvetica"/>
          <w:b/>
          <w:noProof w:val="0"/>
          <w:lang w:val="en-US" w:eastAsia="ja-JP"/>
        </w:rPr>
        <w:t>comprising</w:t>
      </w:r>
      <w:r w:rsidRPr="007C1DAE">
        <w:rPr>
          <w:rFonts w:ascii="Calibri" w:hAnsi="Calibri" w:cs="Helvetica"/>
          <w:b/>
          <w:noProof w:val="0"/>
          <w:lang w:val="en-US" w:eastAsia="ja-JP"/>
        </w:rPr>
        <w:t xml:space="preserve"> </w:t>
      </w:r>
      <w:r w:rsidR="00230CA2">
        <w:rPr>
          <w:rFonts w:ascii="Calibri" w:hAnsi="Calibri" w:cs="Helvetica"/>
          <w:b/>
          <w:noProof w:val="0"/>
          <w:lang w:val="en-US" w:eastAsia="ja-JP"/>
        </w:rPr>
        <w:t>more than 150</w:t>
      </w:r>
      <w:r w:rsidRPr="007C1DAE">
        <w:rPr>
          <w:rFonts w:ascii="Calibri" w:hAnsi="Calibri" w:cs="Helvetica"/>
          <w:b/>
          <w:noProof w:val="0"/>
          <w:lang w:val="en-US" w:eastAsia="ja-JP"/>
        </w:rPr>
        <w:t xml:space="preserve"> scientists</w:t>
      </w:r>
      <w:r w:rsidR="00833185">
        <w:rPr>
          <w:rFonts w:ascii="Calibri" w:hAnsi="Calibri" w:cs="Helvetica"/>
          <w:b/>
          <w:noProof w:val="0"/>
          <w:lang w:val="en-US" w:eastAsia="ja-JP"/>
        </w:rPr>
        <w:t xml:space="preserve"> from 21 countries</w:t>
      </w:r>
      <w:r w:rsidR="008D7EF5">
        <w:rPr>
          <w:rFonts w:ascii="Calibri" w:hAnsi="Calibri" w:cs="Helvetica"/>
          <w:b/>
          <w:noProof w:val="0"/>
          <w:lang w:val="en-US" w:eastAsia="ja-JP"/>
        </w:rPr>
        <w:t xml:space="preserve"> </w:t>
      </w:r>
      <w:r w:rsidR="00D844C6" w:rsidRPr="007C1DAE">
        <w:rPr>
          <w:rFonts w:ascii="Calibri" w:hAnsi="Calibri" w:cs="Helvetica"/>
          <w:b/>
          <w:noProof w:val="0"/>
          <w:lang w:val="en-US" w:eastAsia="ja-JP"/>
        </w:rPr>
        <w:t>stud</w:t>
      </w:r>
      <w:r w:rsidR="00D844C6">
        <w:rPr>
          <w:rFonts w:ascii="Calibri" w:hAnsi="Calibri" w:cs="Helvetica"/>
          <w:b/>
          <w:noProof w:val="0"/>
          <w:lang w:val="en-US" w:eastAsia="ja-JP"/>
        </w:rPr>
        <w:t>ying diverse branches of basic and translational</w:t>
      </w:r>
      <w:r w:rsidR="008D7EF5" w:rsidRPr="007C1DAE">
        <w:rPr>
          <w:rFonts w:ascii="Calibri" w:hAnsi="Calibri" w:cs="Helvetica"/>
          <w:b/>
          <w:noProof w:val="0"/>
          <w:lang w:val="en-US" w:eastAsia="ja-JP"/>
        </w:rPr>
        <w:t xml:space="preserve"> autophagy</w:t>
      </w:r>
      <w:r w:rsidR="008D7EF5">
        <w:rPr>
          <w:rFonts w:ascii="Calibri" w:hAnsi="Calibri" w:cs="Helvetica"/>
          <w:b/>
          <w:noProof w:val="0"/>
          <w:lang w:val="en-US" w:eastAsia="ja-JP"/>
        </w:rPr>
        <w:t xml:space="preserve">. </w:t>
      </w:r>
      <w:r w:rsidR="00D844C6">
        <w:rPr>
          <w:rFonts w:ascii="Calibri" w:hAnsi="Calibri" w:cs="Helvetica"/>
          <w:b/>
          <w:noProof w:val="0"/>
          <w:lang w:val="en-US" w:eastAsia="ja-JP"/>
        </w:rPr>
        <w:t>T</w:t>
      </w:r>
      <w:r w:rsidR="00D844C6" w:rsidRPr="007C1DAE">
        <w:rPr>
          <w:rFonts w:ascii="Calibri" w:hAnsi="Calibri" w:cs="Helvetica"/>
          <w:b/>
          <w:noProof w:val="0"/>
          <w:lang w:val="en-US" w:eastAsia="ja-JP"/>
        </w:rPr>
        <w:t xml:space="preserve">he consortium was approved in the framework of </w:t>
      </w:r>
      <w:r w:rsidR="00D844C6">
        <w:rPr>
          <w:rFonts w:ascii="Calibri" w:hAnsi="Calibri" w:cs="Helvetica"/>
          <w:b/>
          <w:noProof w:val="0"/>
          <w:lang w:val="en-US" w:eastAsia="ja-JP"/>
        </w:rPr>
        <w:t xml:space="preserve">the </w:t>
      </w:r>
      <w:r w:rsidR="00D844C6" w:rsidRPr="007C1DAE">
        <w:rPr>
          <w:rFonts w:ascii="Calibri" w:hAnsi="Calibri" w:cs="Helvetica"/>
          <w:b/>
          <w:noProof w:val="0"/>
          <w:lang w:val="en-US" w:eastAsia="ja-JP"/>
        </w:rPr>
        <w:t>Horizon 2020 Programme</w:t>
      </w:r>
      <w:r w:rsidR="00D844C6" w:rsidRPr="007C1DAE" w:rsidDel="00075C59">
        <w:rPr>
          <w:rFonts w:ascii="Calibri" w:hAnsi="Calibri" w:cs="Helvetica"/>
          <w:b/>
          <w:noProof w:val="0"/>
          <w:lang w:val="en-US" w:eastAsia="ja-JP"/>
        </w:rPr>
        <w:t xml:space="preserve"> </w:t>
      </w:r>
      <w:r w:rsidR="00D844C6">
        <w:rPr>
          <w:rFonts w:ascii="Calibri" w:hAnsi="Calibri" w:cs="Helvetica"/>
          <w:b/>
          <w:noProof w:val="0"/>
          <w:lang w:val="en-US" w:eastAsia="ja-JP"/>
        </w:rPr>
        <w:t xml:space="preserve">in November 2015 </w:t>
      </w:r>
      <w:r w:rsidR="00D844C6" w:rsidRPr="007C1DAE">
        <w:rPr>
          <w:rFonts w:ascii="Calibri" w:hAnsi="Calibri" w:cs="Helvetica"/>
          <w:b/>
          <w:noProof w:val="0"/>
          <w:lang w:val="en-US" w:eastAsia="ja-JP"/>
        </w:rPr>
        <w:t>as a COST Action of the European Union (COST means: CO-operation in Science and Technology), and will be sponsored for 4 years.</w:t>
      </w:r>
    </w:p>
    <w:p w14:paraId="47F1DEA5" w14:textId="40C3078F" w:rsidR="00FE36EA" w:rsidRPr="00C872FC" w:rsidRDefault="00B81289" w:rsidP="00153FE0">
      <w:pPr>
        <w:spacing w:line="360" w:lineRule="auto"/>
        <w:ind w:firstLine="720"/>
        <w:jc w:val="both"/>
        <w:rPr>
          <w:rFonts w:ascii="Calibri" w:hAnsi="Calibri" w:cs="Helvetica"/>
          <w:b/>
          <w:noProof w:val="0"/>
          <w:lang w:val="en-US" w:eastAsia="ja-JP"/>
        </w:rPr>
      </w:pPr>
      <w:r w:rsidRPr="00C872FC">
        <w:rPr>
          <w:rFonts w:ascii="Calibri" w:hAnsi="Calibri" w:cs="Helvetica"/>
          <w:b/>
          <w:noProof w:val="0"/>
          <w:lang w:val="en-US" w:eastAsia="ja-JP"/>
        </w:rPr>
        <w:t xml:space="preserve">TRANSAUTOPHAGY </w:t>
      </w:r>
      <w:r w:rsidR="00075C59">
        <w:rPr>
          <w:rFonts w:ascii="Calibri" w:hAnsi="Calibri" w:cs="Helvetica"/>
          <w:b/>
          <w:noProof w:val="0"/>
          <w:lang w:val="en-US" w:eastAsia="ja-JP"/>
        </w:rPr>
        <w:t>will form an interdisciplinary</w:t>
      </w:r>
      <w:r w:rsidRPr="00C872FC">
        <w:rPr>
          <w:rFonts w:ascii="Calibri" w:hAnsi="Calibri" w:cs="Helvetica"/>
          <w:b/>
          <w:noProof w:val="0"/>
          <w:lang w:val="en-US" w:eastAsia="ja-JP"/>
        </w:rPr>
        <w:t xml:space="preserve"> platform for </w:t>
      </w:r>
      <w:r w:rsidR="00EA6B92">
        <w:rPr>
          <w:rFonts w:ascii="Calibri" w:hAnsi="Calibri" w:cs="Helvetica"/>
          <w:b/>
          <w:noProof w:val="0"/>
          <w:lang w:val="en-US" w:eastAsia="ja-JP"/>
        </w:rPr>
        <w:t xml:space="preserve">basic and translational </w:t>
      </w:r>
      <w:r w:rsidR="00075C59" w:rsidRPr="00C872FC">
        <w:rPr>
          <w:rFonts w:ascii="Calibri" w:hAnsi="Calibri" w:cs="Helvetica"/>
          <w:b/>
          <w:noProof w:val="0"/>
          <w:lang w:val="en-US" w:eastAsia="ja-JP"/>
        </w:rPr>
        <w:t>researchers</w:t>
      </w:r>
      <w:r w:rsidR="00075C59">
        <w:rPr>
          <w:rFonts w:ascii="Calibri" w:hAnsi="Calibri" w:cs="Helvetica"/>
          <w:b/>
          <w:noProof w:val="0"/>
          <w:lang w:val="en-US" w:eastAsia="ja-JP"/>
        </w:rPr>
        <w:t>,</w:t>
      </w:r>
      <w:r w:rsidR="00075C59" w:rsidRPr="00C872FC">
        <w:rPr>
          <w:rFonts w:ascii="Calibri" w:hAnsi="Calibri" w:cs="Helvetica"/>
          <w:b/>
          <w:noProof w:val="0"/>
          <w:lang w:val="en-US" w:eastAsia="ja-JP"/>
        </w:rPr>
        <w:t xml:space="preserve"> </w:t>
      </w:r>
      <w:r w:rsidRPr="00C872FC">
        <w:rPr>
          <w:rFonts w:ascii="Calibri" w:hAnsi="Calibri" w:cs="Helvetica"/>
          <w:b/>
          <w:noProof w:val="0"/>
          <w:lang w:val="en-US" w:eastAsia="ja-JP"/>
        </w:rPr>
        <w:t>enterprises</w:t>
      </w:r>
      <w:r w:rsidR="00075C59">
        <w:rPr>
          <w:rFonts w:ascii="Calibri" w:hAnsi="Calibri" w:cs="Helvetica"/>
          <w:b/>
          <w:noProof w:val="0"/>
          <w:lang w:val="en-US" w:eastAsia="ja-JP"/>
        </w:rPr>
        <w:t xml:space="preserve"> and</w:t>
      </w:r>
      <w:r w:rsidRPr="00C872FC">
        <w:rPr>
          <w:rFonts w:ascii="Calibri" w:hAnsi="Calibri" w:cs="Helvetica"/>
          <w:b/>
          <w:noProof w:val="0"/>
          <w:lang w:val="en-US" w:eastAsia="ja-JP"/>
        </w:rPr>
        <w:t xml:space="preserve"> stakeholders of diverse disciplines (</w:t>
      </w:r>
      <w:r w:rsidR="00D844C6">
        <w:rPr>
          <w:rFonts w:ascii="Calibri" w:hAnsi="Calibri" w:cs="Helvetica"/>
          <w:b/>
          <w:noProof w:val="0"/>
          <w:lang w:val="en-US" w:eastAsia="ja-JP"/>
        </w:rPr>
        <w:t xml:space="preserve">including </w:t>
      </w:r>
      <w:r w:rsidRPr="00C872FC">
        <w:rPr>
          <w:rFonts w:ascii="Calibri" w:hAnsi="Calibri" w:cs="Helvetica"/>
          <w:b/>
          <w:noProof w:val="0"/>
          <w:lang w:val="en-US" w:eastAsia="ja-JP"/>
        </w:rPr>
        <w:t>nanotechnolog</w:t>
      </w:r>
      <w:r w:rsidR="002A7BF5">
        <w:rPr>
          <w:rFonts w:ascii="Calibri" w:hAnsi="Calibri" w:cs="Helvetica"/>
          <w:b/>
          <w:noProof w:val="0"/>
          <w:lang w:val="en-US" w:eastAsia="ja-JP"/>
        </w:rPr>
        <w:t>y</w:t>
      </w:r>
      <w:r w:rsidRPr="00C872FC">
        <w:rPr>
          <w:rFonts w:ascii="Calibri" w:hAnsi="Calibri" w:cs="Helvetica"/>
          <w:b/>
          <w:noProof w:val="0"/>
          <w:lang w:val="en-US" w:eastAsia="ja-JP"/>
        </w:rPr>
        <w:t>, bioinformatics, physics, chemist</w:t>
      </w:r>
      <w:r w:rsidR="002A7BF5">
        <w:rPr>
          <w:rFonts w:ascii="Calibri" w:hAnsi="Calibri" w:cs="Helvetica"/>
          <w:b/>
          <w:noProof w:val="0"/>
          <w:lang w:val="en-US" w:eastAsia="ja-JP"/>
        </w:rPr>
        <w:t>ry</w:t>
      </w:r>
      <w:r w:rsidRPr="00C872FC">
        <w:rPr>
          <w:rFonts w:ascii="Calibri" w:hAnsi="Calibri" w:cs="Helvetica"/>
          <w:b/>
          <w:noProof w:val="0"/>
          <w:lang w:val="en-US" w:eastAsia="ja-JP"/>
        </w:rPr>
        <w:t>, biolog</w:t>
      </w:r>
      <w:r w:rsidR="002A7BF5">
        <w:rPr>
          <w:rFonts w:ascii="Calibri" w:hAnsi="Calibri" w:cs="Helvetica"/>
          <w:b/>
          <w:noProof w:val="0"/>
          <w:lang w:val="en-US" w:eastAsia="ja-JP"/>
        </w:rPr>
        <w:t>y</w:t>
      </w:r>
      <w:r w:rsidRPr="00C872FC">
        <w:rPr>
          <w:rFonts w:ascii="Calibri" w:hAnsi="Calibri" w:cs="Helvetica"/>
          <w:b/>
          <w:noProof w:val="0"/>
          <w:lang w:val="en-US" w:eastAsia="ja-JP"/>
        </w:rPr>
        <w:t xml:space="preserve"> and </w:t>
      </w:r>
      <w:r w:rsidR="00D844C6">
        <w:rPr>
          <w:rFonts w:ascii="Calibri" w:hAnsi="Calibri" w:cs="Helvetica"/>
          <w:b/>
          <w:noProof w:val="0"/>
          <w:lang w:val="en-US" w:eastAsia="ja-JP"/>
        </w:rPr>
        <w:t>various medical disciplines</w:t>
      </w:r>
      <w:r w:rsidRPr="00C872FC">
        <w:rPr>
          <w:rFonts w:ascii="Calibri" w:hAnsi="Calibri" w:cs="Helvetica"/>
          <w:b/>
          <w:noProof w:val="0"/>
          <w:lang w:val="en-US" w:eastAsia="ja-JP"/>
        </w:rPr>
        <w:t>)</w:t>
      </w:r>
      <w:r w:rsidR="00075C59">
        <w:rPr>
          <w:rFonts w:ascii="Calibri" w:hAnsi="Calibri" w:cs="Helvetica"/>
          <w:b/>
          <w:noProof w:val="0"/>
          <w:lang w:val="en-US" w:eastAsia="ja-JP"/>
        </w:rPr>
        <w:t xml:space="preserve">. TRANSAUTOPHAGY will </w:t>
      </w:r>
      <w:r w:rsidR="00945BE0">
        <w:rPr>
          <w:rFonts w:ascii="Calibri" w:hAnsi="Calibri" w:cs="Helvetica"/>
          <w:b/>
          <w:noProof w:val="0"/>
          <w:lang w:val="en-US" w:eastAsia="ja-JP"/>
        </w:rPr>
        <w:t>establish 5 different thematic working groups</w:t>
      </w:r>
      <w:r w:rsidRPr="00C872FC">
        <w:rPr>
          <w:rFonts w:ascii="Calibri" w:hAnsi="Calibri" w:cs="Helvetica"/>
          <w:b/>
          <w:noProof w:val="0"/>
          <w:lang w:val="en-US" w:eastAsia="ja-JP"/>
        </w:rPr>
        <w:t xml:space="preserve">, </w:t>
      </w:r>
      <w:r w:rsidR="00D844C6">
        <w:rPr>
          <w:rFonts w:ascii="Calibri" w:hAnsi="Calibri" w:cs="Helvetica"/>
          <w:b/>
          <w:noProof w:val="0"/>
          <w:lang w:val="en-US" w:eastAsia="ja-JP"/>
        </w:rPr>
        <w:t>formulated</w:t>
      </w:r>
      <w:r w:rsidR="00945BE0" w:rsidRPr="00C872FC">
        <w:rPr>
          <w:rFonts w:ascii="Calibri" w:hAnsi="Calibri" w:cs="Helvetica"/>
          <w:b/>
          <w:noProof w:val="0"/>
          <w:lang w:val="en-US" w:eastAsia="ja-JP"/>
        </w:rPr>
        <w:t xml:space="preserve"> to cooperate </w:t>
      </w:r>
      <w:r w:rsidR="002A7BF5">
        <w:rPr>
          <w:rFonts w:ascii="Calibri" w:hAnsi="Calibri" w:cs="Helvetica"/>
          <w:b/>
          <w:noProof w:val="0"/>
          <w:lang w:val="en-US" w:eastAsia="ja-JP"/>
        </w:rPr>
        <w:t xml:space="preserve">in </w:t>
      </w:r>
      <w:r w:rsidR="002A7BF5" w:rsidRPr="00C872FC">
        <w:rPr>
          <w:rFonts w:ascii="Calibri" w:hAnsi="Calibri" w:cs="Helvetica"/>
          <w:b/>
          <w:noProof w:val="0"/>
          <w:lang w:val="en-US" w:eastAsia="ja-JP"/>
        </w:rPr>
        <w:t>research projects</w:t>
      </w:r>
      <w:r w:rsidR="002A7BF5">
        <w:rPr>
          <w:rFonts w:ascii="Calibri" w:hAnsi="Calibri" w:cs="Helvetica"/>
          <w:b/>
          <w:noProof w:val="0"/>
          <w:lang w:val="en-US" w:eastAsia="ja-JP"/>
        </w:rPr>
        <w:t xml:space="preserve">, </w:t>
      </w:r>
      <w:r w:rsidR="00945BE0" w:rsidRPr="00C872FC">
        <w:rPr>
          <w:rFonts w:ascii="Calibri" w:hAnsi="Calibri" w:cs="Helvetica"/>
          <w:b/>
          <w:noProof w:val="0"/>
          <w:lang w:val="en-US" w:eastAsia="ja-JP"/>
        </w:rPr>
        <w:t xml:space="preserve">share ideas, and results </w:t>
      </w:r>
      <w:r w:rsidRPr="00C872FC">
        <w:rPr>
          <w:rFonts w:ascii="Calibri" w:hAnsi="Calibri" w:cs="Helvetica"/>
          <w:b/>
          <w:noProof w:val="0"/>
          <w:lang w:val="en-US" w:eastAsia="ja-JP"/>
        </w:rPr>
        <w:t xml:space="preserve">through workshops, meetings and short term exchanges of </w:t>
      </w:r>
      <w:r w:rsidR="002F0520" w:rsidRPr="00C872FC">
        <w:rPr>
          <w:rFonts w:ascii="Calibri" w:hAnsi="Calibri" w:cs="Helvetica"/>
          <w:b/>
          <w:noProof w:val="0"/>
          <w:lang w:val="en-US" w:eastAsia="ja-JP"/>
        </w:rPr>
        <w:t>personnel</w:t>
      </w:r>
      <w:r w:rsidRPr="00C872FC">
        <w:rPr>
          <w:rFonts w:ascii="Calibri" w:hAnsi="Calibri" w:cs="Helvetica"/>
          <w:b/>
          <w:noProof w:val="0"/>
          <w:lang w:val="en-US" w:eastAsia="ja-JP"/>
        </w:rPr>
        <w:t xml:space="preserve"> (among others). </w:t>
      </w:r>
      <w:r w:rsidR="00945BE0">
        <w:rPr>
          <w:rFonts w:ascii="Calibri" w:hAnsi="Calibri" w:cs="Helvetica"/>
          <w:b/>
          <w:noProof w:val="0"/>
          <w:lang w:val="en-US" w:eastAsia="ja-JP"/>
        </w:rPr>
        <w:t>TRANSAUTOPHAGY aims</w:t>
      </w:r>
      <w:r w:rsidRPr="00C872FC">
        <w:rPr>
          <w:rFonts w:ascii="Calibri" w:hAnsi="Calibri" w:cs="Helvetica"/>
          <w:b/>
          <w:noProof w:val="0"/>
          <w:lang w:val="en-US" w:eastAsia="ja-JP"/>
        </w:rPr>
        <w:t xml:space="preserve"> </w:t>
      </w:r>
      <w:r w:rsidR="00406805" w:rsidRPr="00406805">
        <w:rPr>
          <w:rFonts w:ascii="Calibri" w:hAnsi="Calibri" w:cs="Helvetica"/>
          <w:b/>
          <w:noProof w:val="0"/>
          <w:lang w:val="en-US" w:eastAsia="ja-JP"/>
        </w:rPr>
        <w:t xml:space="preserve">to generate breakthrough multidisciplinary knowledge about autophagy regulation, and to </w:t>
      </w:r>
      <w:r w:rsidR="001A740D">
        <w:rPr>
          <w:rFonts w:ascii="Calibri" w:hAnsi="Calibri" w:cs="Helvetica"/>
          <w:b/>
          <w:noProof w:val="0"/>
          <w:lang w:val="en-US" w:eastAsia="ja-JP"/>
        </w:rPr>
        <w:t>boost translation of</w:t>
      </w:r>
      <w:r w:rsidR="00406805" w:rsidRPr="00406805">
        <w:rPr>
          <w:rFonts w:ascii="Calibri" w:hAnsi="Calibri" w:cs="Helvetica"/>
          <w:b/>
          <w:noProof w:val="0"/>
          <w:lang w:val="en-US" w:eastAsia="ja-JP"/>
        </w:rPr>
        <w:t xml:space="preserve"> this knowledge </w:t>
      </w:r>
      <w:r w:rsidR="00406805">
        <w:rPr>
          <w:rFonts w:ascii="Calibri" w:hAnsi="Calibri" w:cs="Helvetica"/>
          <w:b/>
          <w:noProof w:val="0"/>
          <w:lang w:val="en-US" w:eastAsia="ja-JP"/>
        </w:rPr>
        <w:t>into</w:t>
      </w:r>
      <w:r w:rsidR="00406805" w:rsidRPr="00406805">
        <w:rPr>
          <w:rFonts w:ascii="Calibri" w:hAnsi="Calibri" w:cs="Helvetica"/>
          <w:b/>
          <w:noProof w:val="0"/>
          <w:lang w:val="en-US" w:eastAsia="ja-JP"/>
        </w:rPr>
        <w:t xml:space="preserve"> biomedical and biotechnological </w:t>
      </w:r>
      <w:r w:rsidR="00406805">
        <w:rPr>
          <w:rFonts w:ascii="Calibri" w:hAnsi="Calibri" w:cs="Helvetica"/>
          <w:b/>
          <w:noProof w:val="0"/>
          <w:lang w:val="en-US" w:eastAsia="ja-JP"/>
        </w:rPr>
        <w:t>applications.</w:t>
      </w:r>
      <w:r w:rsidRPr="00C872FC">
        <w:rPr>
          <w:rFonts w:ascii="Calibri" w:hAnsi="Calibri" w:cs="Helvetica"/>
          <w:b/>
          <w:noProof w:val="0"/>
          <w:lang w:val="en-US" w:eastAsia="ja-JP"/>
        </w:rPr>
        <w:t>.</w:t>
      </w:r>
    </w:p>
    <w:p w14:paraId="24F73716" w14:textId="77777777" w:rsidR="00B81289" w:rsidRPr="00EB24B6" w:rsidRDefault="00B81289" w:rsidP="00153FE0">
      <w:pPr>
        <w:spacing w:line="360" w:lineRule="auto"/>
        <w:rPr>
          <w:rFonts w:ascii="Calibri" w:hAnsi="Calibri" w:cs="Helvetica"/>
          <w:noProof w:val="0"/>
          <w:lang w:val="en-US" w:eastAsia="ja-JP"/>
        </w:rPr>
      </w:pPr>
    </w:p>
    <w:p w14:paraId="3B0903FC" w14:textId="66FB951C" w:rsidR="00775D71" w:rsidRPr="00913C04" w:rsidRDefault="00EB24B6" w:rsidP="00153FE0">
      <w:pPr>
        <w:spacing w:line="360" w:lineRule="auto"/>
        <w:ind w:firstLine="720"/>
        <w:jc w:val="both"/>
        <w:rPr>
          <w:rFonts w:ascii="Calibri" w:hAnsi="Calibri" w:cs="Arial"/>
        </w:rPr>
      </w:pPr>
      <w:r w:rsidRPr="00913C04">
        <w:rPr>
          <w:rFonts w:ascii="Calibri" w:hAnsi="Calibri" w:cs="Arial"/>
        </w:rPr>
        <w:t xml:space="preserve">It is well evident that the interest in </w:t>
      </w:r>
      <w:r w:rsidR="00C214D3">
        <w:rPr>
          <w:rFonts w:ascii="Calibri" w:hAnsi="Calibri" w:cs="Arial"/>
        </w:rPr>
        <w:t xml:space="preserve">the </w:t>
      </w:r>
      <w:r w:rsidR="007D6CB2">
        <w:rPr>
          <w:rFonts w:ascii="Calibri" w:hAnsi="Calibri" w:cs="Arial"/>
        </w:rPr>
        <w:t xml:space="preserve">process </w:t>
      </w:r>
      <w:r w:rsidR="00C214D3">
        <w:rPr>
          <w:rFonts w:ascii="Calibri" w:hAnsi="Calibri" w:cs="Arial"/>
        </w:rPr>
        <w:t xml:space="preserve">of </w:t>
      </w:r>
      <w:r w:rsidRPr="00913C04">
        <w:rPr>
          <w:rFonts w:ascii="Calibri" w:hAnsi="Calibri" w:cs="Arial"/>
        </w:rPr>
        <w:t xml:space="preserve">autophagy has dramatically increased during the past two decades. Indeed, the number of publications </w:t>
      </w:r>
      <w:r w:rsidR="00775D71" w:rsidRPr="00913C04">
        <w:rPr>
          <w:rFonts w:ascii="Calibri" w:hAnsi="Calibri" w:cs="Arial"/>
        </w:rPr>
        <w:t xml:space="preserve">found </w:t>
      </w:r>
      <w:r w:rsidRPr="00913C04">
        <w:rPr>
          <w:rFonts w:ascii="Calibri" w:hAnsi="Calibri" w:cs="Arial"/>
        </w:rPr>
        <w:t>in PubMed with the term “</w:t>
      </w:r>
      <w:r w:rsidR="00C214D3">
        <w:rPr>
          <w:rFonts w:ascii="Calibri" w:hAnsi="Calibri" w:cs="Arial"/>
        </w:rPr>
        <w:t>a</w:t>
      </w:r>
      <w:r w:rsidRPr="00913C04">
        <w:rPr>
          <w:rFonts w:ascii="Calibri" w:hAnsi="Calibri" w:cs="Arial"/>
        </w:rPr>
        <w:t xml:space="preserve">utophagy” appearing in the title or abstract </w:t>
      </w:r>
      <w:r w:rsidR="00775D71" w:rsidRPr="00913C04">
        <w:rPr>
          <w:rFonts w:ascii="Calibri" w:hAnsi="Calibri" w:cs="Arial"/>
        </w:rPr>
        <w:t>is</w:t>
      </w:r>
      <w:r w:rsidRPr="00913C04">
        <w:rPr>
          <w:rFonts w:ascii="Calibri" w:hAnsi="Calibri" w:cs="Arial"/>
        </w:rPr>
        <w:t xml:space="preserve"> </w:t>
      </w:r>
      <w:r w:rsidR="00775D71" w:rsidRPr="00913C04">
        <w:rPr>
          <w:rFonts w:ascii="Calibri" w:hAnsi="Calibri" w:cs="Arial"/>
        </w:rPr>
        <w:t xml:space="preserve">experiencing </w:t>
      </w:r>
      <w:r w:rsidR="00600ABD" w:rsidRPr="00913C04">
        <w:rPr>
          <w:rFonts w:ascii="Calibri" w:hAnsi="Calibri" w:cs="Arial"/>
        </w:rPr>
        <w:t xml:space="preserve">an exponential growth. </w:t>
      </w:r>
      <w:r w:rsidR="009A3DA1" w:rsidRPr="00913C04">
        <w:rPr>
          <w:rFonts w:ascii="Calibri" w:hAnsi="Calibri" w:cs="Arial"/>
        </w:rPr>
        <w:t xml:space="preserve">Considering </w:t>
      </w:r>
      <w:r w:rsidR="00D844C6">
        <w:rPr>
          <w:rFonts w:ascii="Calibri" w:hAnsi="Calibri" w:cs="Arial"/>
        </w:rPr>
        <w:t>discrete</w:t>
      </w:r>
      <w:r w:rsidR="009A3DA1" w:rsidRPr="00913C04">
        <w:rPr>
          <w:rFonts w:ascii="Calibri" w:hAnsi="Calibri" w:cs="Arial"/>
        </w:rPr>
        <w:t xml:space="preserve"> 5-year interval</w:t>
      </w:r>
      <w:r w:rsidR="00D844C6">
        <w:rPr>
          <w:rFonts w:ascii="Calibri" w:hAnsi="Calibri" w:cs="Arial"/>
        </w:rPr>
        <w:t>s</w:t>
      </w:r>
      <w:r w:rsidR="009A3DA1" w:rsidRPr="00913C04">
        <w:rPr>
          <w:rFonts w:ascii="Calibri" w:hAnsi="Calibri" w:cs="Arial"/>
        </w:rPr>
        <w:t xml:space="preserve">, the number of papers </w:t>
      </w:r>
      <w:r w:rsidR="00D844C6">
        <w:rPr>
          <w:rFonts w:ascii="Calibri" w:hAnsi="Calibri" w:cs="Arial"/>
        </w:rPr>
        <w:t xml:space="preserve">containing the word “autophagy” </w:t>
      </w:r>
      <w:r w:rsidR="009A3DA1" w:rsidRPr="00913C04">
        <w:rPr>
          <w:rFonts w:ascii="Calibri" w:hAnsi="Calibri" w:cs="Arial"/>
        </w:rPr>
        <w:t>published in 1996-2000 was 220, then 694, then 4,815, and finally, from 2011 to date, 15,407 (Pubmed search</w:t>
      </w:r>
      <w:r w:rsidR="00C214D3">
        <w:rPr>
          <w:rFonts w:ascii="Calibri" w:hAnsi="Calibri" w:cs="Arial"/>
        </w:rPr>
        <w:t>:</w:t>
      </w:r>
      <w:r w:rsidR="009A3DA1" w:rsidRPr="00913C04">
        <w:rPr>
          <w:rFonts w:ascii="Calibri" w:hAnsi="Calibri" w:cs="Arial"/>
        </w:rPr>
        <w:t xml:space="preserve"> November 24</w:t>
      </w:r>
      <w:r w:rsidR="00775D71" w:rsidRPr="00913C04">
        <w:rPr>
          <w:rFonts w:ascii="Calibri" w:hAnsi="Calibri" w:cs="Arial"/>
          <w:vertAlign w:val="superscript"/>
        </w:rPr>
        <w:t>th</w:t>
      </w:r>
      <w:r w:rsidR="009A3DA1" w:rsidRPr="00913C04">
        <w:rPr>
          <w:rFonts w:ascii="Calibri" w:hAnsi="Calibri" w:cs="Arial"/>
        </w:rPr>
        <w:t xml:space="preserve">, 2015). The two guidelines </w:t>
      </w:r>
      <w:r w:rsidR="00775D71" w:rsidRPr="00913C04">
        <w:rPr>
          <w:rFonts w:ascii="Calibri" w:hAnsi="Calibri" w:cs="Arial"/>
        </w:rPr>
        <w:t xml:space="preserve">(1,2) </w:t>
      </w:r>
      <w:r w:rsidR="009A3DA1" w:rsidRPr="00913C04">
        <w:rPr>
          <w:rFonts w:ascii="Calibri" w:hAnsi="Calibri" w:cs="Arial"/>
        </w:rPr>
        <w:t xml:space="preserve">published </w:t>
      </w:r>
      <w:r w:rsidR="0063368E">
        <w:rPr>
          <w:rFonts w:ascii="Calibri" w:hAnsi="Calibri" w:cs="Arial"/>
        </w:rPr>
        <w:t>in</w:t>
      </w:r>
      <w:r w:rsidR="0063368E" w:rsidRPr="00913C04">
        <w:rPr>
          <w:rFonts w:ascii="Calibri" w:hAnsi="Calibri" w:cs="Arial"/>
        </w:rPr>
        <w:t xml:space="preserve"> </w:t>
      </w:r>
      <w:r w:rsidR="009A3DA1" w:rsidRPr="00913C04">
        <w:rPr>
          <w:rFonts w:ascii="Calibri" w:hAnsi="Calibri" w:cs="Arial"/>
        </w:rPr>
        <w:t>2008</w:t>
      </w:r>
      <w:r w:rsidR="0063368E">
        <w:rPr>
          <w:rFonts w:ascii="Calibri" w:hAnsi="Calibri" w:cs="Arial"/>
        </w:rPr>
        <w:t xml:space="preserve"> and 2012</w:t>
      </w:r>
      <w:r w:rsidR="009A3DA1" w:rsidRPr="00913C04">
        <w:rPr>
          <w:rFonts w:ascii="Calibri" w:hAnsi="Calibri" w:cs="Arial"/>
        </w:rPr>
        <w:t xml:space="preserve"> by scientists working in the autophagy field to establish good practices in analysis and interpretation of </w:t>
      </w:r>
      <w:r w:rsidR="00C214D3">
        <w:rPr>
          <w:rFonts w:ascii="Calibri" w:hAnsi="Calibri" w:cs="Arial"/>
        </w:rPr>
        <w:t xml:space="preserve">data </w:t>
      </w:r>
      <w:r w:rsidR="009A3DA1" w:rsidRPr="00913C04">
        <w:rPr>
          <w:rFonts w:ascii="Calibri" w:hAnsi="Calibri" w:cs="Arial"/>
        </w:rPr>
        <w:t xml:space="preserve">are among the most </w:t>
      </w:r>
      <w:r w:rsidR="00ED7586">
        <w:rPr>
          <w:rFonts w:ascii="Calibri" w:hAnsi="Calibri" w:cs="Arial"/>
        </w:rPr>
        <w:t>cited</w:t>
      </w:r>
      <w:r w:rsidR="00775D71" w:rsidRPr="00913C04">
        <w:rPr>
          <w:rFonts w:ascii="Calibri" w:hAnsi="Calibri" w:cs="Arial"/>
        </w:rPr>
        <w:t xml:space="preserve"> papers </w:t>
      </w:r>
      <w:r w:rsidR="0063368E">
        <w:rPr>
          <w:rFonts w:ascii="Calibri" w:hAnsi="Calibri" w:cs="Arial"/>
        </w:rPr>
        <w:t>in the past</w:t>
      </w:r>
      <w:r w:rsidR="00775D71" w:rsidRPr="00913C04">
        <w:rPr>
          <w:rFonts w:ascii="Calibri" w:hAnsi="Calibri" w:cs="Arial"/>
        </w:rPr>
        <w:t xml:space="preserve"> years</w:t>
      </w:r>
      <w:r w:rsidR="00450BB0">
        <w:rPr>
          <w:rFonts w:ascii="Calibri" w:hAnsi="Calibri" w:cs="Arial"/>
        </w:rPr>
        <w:t>, and a</w:t>
      </w:r>
      <w:r w:rsidR="00703465">
        <w:rPr>
          <w:rFonts w:ascii="Calibri" w:hAnsi="Calibri" w:cs="Arial"/>
        </w:rPr>
        <w:t xml:space="preserve"> </w:t>
      </w:r>
      <w:r w:rsidR="009A3DA1" w:rsidRPr="00913C04">
        <w:rPr>
          <w:rFonts w:ascii="Calibri" w:hAnsi="Calibri" w:cs="Arial"/>
        </w:rPr>
        <w:t xml:space="preserve">third version </w:t>
      </w:r>
      <w:r w:rsidR="00543FBE">
        <w:rPr>
          <w:rFonts w:ascii="Calibri" w:hAnsi="Calibri" w:cs="Arial"/>
        </w:rPr>
        <w:t>is expected</w:t>
      </w:r>
      <w:r w:rsidR="0063368E" w:rsidRPr="00913C04">
        <w:rPr>
          <w:rFonts w:ascii="Calibri" w:hAnsi="Calibri" w:cs="Arial"/>
        </w:rPr>
        <w:t xml:space="preserve"> </w:t>
      </w:r>
      <w:r w:rsidR="00450BB0">
        <w:rPr>
          <w:rFonts w:ascii="Calibri" w:hAnsi="Calibri" w:cs="Arial"/>
        </w:rPr>
        <w:t>in the next months</w:t>
      </w:r>
      <w:r w:rsidR="00543FBE">
        <w:rPr>
          <w:rFonts w:ascii="Calibri" w:hAnsi="Calibri" w:cs="Arial"/>
        </w:rPr>
        <w:t xml:space="preserve"> (3)</w:t>
      </w:r>
      <w:r w:rsidR="009A3DA1" w:rsidRPr="00913C04">
        <w:rPr>
          <w:rFonts w:ascii="Calibri" w:hAnsi="Calibri" w:cs="Arial"/>
        </w:rPr>
        <w:t>. Such interest is not only purely scientific,</w:t>
      </w:r>
      <w:r w:rsidR="00775D71" w:rsidRPr="00913C04">
        <w:rPr>
          <w:rFonts w:ascii="Calibri" w:hAnsi="Calibri" w:cs="Arial"/>
        </w:rPr>
        <w:t xml:space="preserve"> </w:t>
      </w:r>
      <w:r w:rsidR="00775D71" w:rsidRPr="00450BB0">
        <w:rPr>
          <w:rFonts w:ascii="Calibri" w:hAnsi="Calibri" w:cs="Arial"/>
          <w:i/>
        </w:rPr>
        <w:t>i.e.</w:t>
      </w:r>
      <w:r w:rsidR="00775D71" w:rsidRPr="00913C04">
        <w:rPr>
          <w:rFonts w:ascii="Calibri" w:hAnsi="Calibri" w:cs="Arial"/>
        </w:rPr>
        <w:t xml:space="preserve">, </w:t>
      </w:r>
      <w:r w:rsidR="00923957">
        <w:rPr>
          <w:rFonts w:ascii="Calibri" w:hAnsi="Calibri" w:cs="Arial"/>
        </w:rPr>
        <w:t xml:space="preserve">aimed at identifìying </w:t>
      </w:r>
      <w:r w:rsidR="00775D71" w:rsidRPr="00913C04">
        <w:rPr>
          <w:rFonts w:ascii="Calibri" w:hAnsi="Calibri" w:cs="Arial"/>
        </w:rPr>
        <w:t xml:space="preserve">new </w:t>
      </w:r>
      <w:r w:rsidR="008E07AF">
        <w:rPr>
          <w:rFonts w:ascii="Calibri" w:hAnsi="Calibri" w:cs="Arial"/>
        </w:rPr>
        <w:t>factors</w:t>
      </w:r>
      <w:r w:rsidR="008E07AF" w:rsidRPr="00913C04">
        <w:rPr>
          <w:rFonts w:ascii="Calibri" w:hAnsi="Calibri" w:cs="Arial"/>
        </w:rPr>
        <w:t xml:space="preserve"> </w:t>
      </w:r>
      <w:r w:rsidR="00923957">
        <w:rPr>
          <w:rFonts w:ascii="Calibri" w:hAnsi="Calibri" w:cs="Arial"/>
        </w:rPr>
        <w:t>or</w:t>
      </w:r>
      <w:r w:rsidR="00775D71" w:rsidRPr="00913C04">
        <w:rPr>
          <w:rFonts w:ascii="Calibri" w:hAnsi="Calibri" w:cs="Arial"/>
        </w:rPr>
        <w:t xml:space="preserve"> mechanisms, </w:t>
      </w:r>
      <w:r w:rsidR="009A3DA1" w:rsidRPr="00913C04">
        <w:rPr>
          <w:rFonts w:ascii="Calibri" w:hAnsi="Calibri" w:cs="Arial"/>
        </w:rPr>
        <w:t xml:space="preserve">but also </w:t>
      </w:r>
      <w:r w:rsidR="008E07AF">
        <w:rPr>
          <w:rFonts w:ascii="Calibri" w:hAnsi="Calibri" w:cs="Arial"/>
        </w:rPr>
        <w:t>connected</w:t>
      </w:r>
      <w:r w:rsidR="008E07AF" w:rsidRPr="00913C04">
        <w:rPr>
          <w:rFonts w:ascii="Calibri" w:hAnsi="Calibri" w:cs="Arial"/>
        </w:rPr>
        <w:t xml:space="preserve"> </w:t>
      </w:r>
      <w:r w:rsidR="009A3DA1" w:rsidRPr="00913C04">
        <w:rPr>
          <w:rFonts w:ascii="Calibri" w:hAnsi="Calibri" w:cs="Arial"/>
        </w:rPr>
        <w:t xml:space="preserve">to the </w:t>
      </w:r>
      <w:r w:rsidR="008E07AF">
        <w:rPr>
          <w:rFonts w:ascii="Calibri" w:hAnsi="Calibri" w:cs="Arial"/>
        </w:rPr>
        <w:t>potential</w:t>
      </w:r>
      <w:r w:rsidR="008E07AF" w:rsidRPr="00913C04">
        <w:rPr>
          <w:rFonts w:ascii="Calibri" w:hAnsi="Calibri" w:cs="Arial"/>
        </w:rPr>
        <w:t xml:space="preserve"> </w:t>
      </w:r>
      <w:r w:rsidR="009A3DA1" w:rsidRPr="00913C04">
        <w:rPr>
          <w:rFonts w:ascii="Calibri" w:hAnsi="Calibri" w:cs="Arial"/>
        </w:rPr>
        <w:t xml:space="preserve">of autophagy </w:t>
      </w:r>
      <w:r w:rsidR="008E07AF">
        <w:rPr>
          <w:rFonts w:ascii="Calibri" w:hAnsi="Calibri" w:cs="Arial"/>
        </w:rPr>
        <w:t xml:space="preserve">modulation </w:t>
      </w:r>
      <w:r w:rsidR="00052C64" w:rsidRPr="00913C04">
        <w:rPr>
          <w:rFonts w:ascii="Calibri" w:hAnsi="Calibri" w:cs="Arial"/>
        </w:rPr>
        <w:t xml:space="preserve">for </w:t>
      </w:r>
      <w:r w:rsidR="008E07AF">
        <w:rPr>
          <w:rFonts w:ascii="Calibri" w:hAnsi="Calibri" w:cs="Arial"/>
        </w:rPr>
        <w:t xml:space="preserve">both </w:t>
      </w:r>
      <w:r w:rsidR="00052C64" w:rsidRPr="00913C04">
        <w:rPr>
          <w:rFonts w:ascii="Calibri" w:hAnsi="Calibri" w:cs="Arial"/>
        </w:rPr>
        <w:t>biomedical purposes</w:t>
      </w:r>
      <w:r w:rsidR="00800474">
        <w:rPr>
          <w:rFonts w:ascii="Calibri" w:hAnsi="Calibri" w:cs="Arial"/>
        </w:rPr>
        <w:t>, including the development or use of drugs,</w:t>
      </w:r>
      <w:r w:rsidR="00052C64" w:rsidRPr="00913C04">
        <w:rPr>
          <w:rFonts w:ascii="Calibri" w:hAnsi="Calibri" w:cs="Arial"/>
        </w:rPr>
        <w:t xml:space="preserve"> </w:t>
      </w:r>
      <w:r w:rsidR="008E07AF">
        <w:rPr>
          <w:rFonts w:ascii="Calibri" w:hAnsi="Calibri" w:cs="Arial"/>
        </w:rPr>
        <w:t>and</w:t>
      </w:r>
      <w:r w:rsidR="001B0DAE" w:rsidRPr="00913C04">
        <w:rPr>
          <w:rFonts w:ascii="Calibri" w:hAnsi="Calibri" w:cs="Arial"/>
        </w:rPr>
        <w:t xml:space="preserve"> </w:t>
      </w:r>
      <w:r w:rsidR="00052C64" w:rsidRPr="00913C04">
        <w:rPr>
          <w:rFonts w:ascii="Calibri" w:hAnsi="Calibri" w:cs="Arial"/>
        </w:rPr>
        <w:t>for addressing environmental and agricultural challenges.</w:t>
      </w:r>
    </w:p>
    <w:p w14:paraId="63EAAED7" w14:textId="65477CFD" w:rsidR="00814792" w:rsidRDefault="00E973D0" w:rsidP="00153FE0">
      <w:pPr>
        <w:spacing w:line="360" w:lineRule="auto"/>
        <w:ind w:firstLine="720"/>
        <w:jc w:val="both"/>
        <w:rPr>
          <w:rFonts w:ascii="Calibri" w:hAnsi="Calibri" w:cs="Arial"/>
        </w:rPr>
      </w:pPr>
      <w:r w:rsidRPr="00913C04">
        <w:rPr>
          <w:rFonts w:ascii="Calibri" w:hAnsi="Calibri" w:cs="Arial"/>
        </w:rPr>
        <w:t>S</w:t>
      </w:r>
      <w:r w:rsidR="00052C64" w:rsidRPr="00913C04">
        <w:rPr>
          <w:rFonts w:ascii="Calibri" w:hAnsi="Calibri" w:cs="Arial"/>
        </w:rPr>
        <w:t xml:space="preserve">everal national </w:t>
      </w:r>
      <w:r w:rsidR="00126584">
        <w:rPr>
          <w:rFonts w:ascii="Calibri" w:hAnsi="Calibri" w:cs="Arial"/>
        </w:rPr>
        <w:t>associations</w:t>
      </w:r>
      <w:r w:rsidR="00126584" w:rsidRPr="00913C04">
        <w:rPr>
          <w:rFonts w:ascii="Calibri" w:hAnsi="Calibri" w:cs="Arial"/>
        </w:rPr>
        <w:t xml:space="preserve"> </w:t>
      </w:r>
      <w:r w:rsidR="00052C64" w:rsidRPr="00913C04">
        <w:rPr>
          <w:rFonts w:ascii="Calibri" w:hAnsi="Calibri" w:cs="Arial"/>
        </w:rPr>
        <w:t>for autophagy resea</w:t>
      </w:r>
      <w:r w:rsidR="00775D71" w:rsidRPr="00913C04">
        <w:rPr>
          <w:rFonts w:ascii="Calibri" w:hAnsi="Calibri" w:cs="Arial"/>
        </w:rPr>
        <w:t>rch such as the CFATG in France</w:t>
      </w:r>
      <w:r w:rsidR="00126584">
        <w:rPr>
          <w:rFonts w:ascii="Calibri" w:hAnsi="Calibri" w:cs="Arial"/>
        </w:rPr>
        <w:t xml:space="preserve"> (cftag.org)</w:t>
      </w:r>
      <w:r w:rsidR="00052C64" w:rsidRPr="00913C04">
        <w:rPr>
          <w:rFonts w:ascii="Calibri" w:hAnsi="Calibri" w:cs="Arial"/>
        </w:rPr>
        <w:t xml:space="preserve">, the Nordic Autophagy Network </w:t>
      </w:r>
      <w:r w:rsidR="00126584">
        <w:rPr>
          <w:rFonts w:ascii="Calibri" w:hAnsi="Calibri" w:cs="Arial"/>
        </w:rPr>
        <w:t xml:space="preserve">(nordicautophagy.org) </w:t>
      </w:r>
      <w:r w:rsidR="00052C64" w:rsidRPr="00913C04">
        <w:rPr>
          <w:rFonts w:ascii="Calibri" w:hAnsi="Calibri" w:cs="Arial"/>
        </w:rPr>
        <w:t>and the Spanish Autophagy Group have risen to celebrate annual meetings that gather most of the national laboratories working on this topic. These associations had their first joint meeting in 2014</w:t>
      </w:r>
      <w:r w:rsidR="00800474">
        <w:rPr>
          <w:rFonts w:ascii="Calibri" w:hAnsi="Calibri" w:cs="Arial"/>
        </w:rPr>
        <w:t>,</w:t>
      </w:r>
      <w:r w:rsidR="00052C64" w:rsidRPr="00913C04">
        <w:rPr>
          <w:rFonts w:ascii="Calibri" w:hAnsi="Calibri" w:cs="Arial"/>
        </w:rPr>
        <w:t xml:space="preserve"> </w:t>
      </w:r>
      <w:r w:rsidR="00945BE0">
        <w:rPr>
          <w:rFonts w:ascii="Calibri" w:hAnsi="Calibri" w:cs="Arial"/>
        </w:rPr>
        <w:t>and since then more national networks on the topic of autophagy have been established, including the UK</w:t>
      </w:r>
      <w:r w:rsidR="00C10F31">
        <w:rPr>
          <w:rFonts w:ascii="Calibri" w:hAnsi="Calibri" w:cs="Arial"/>
        </w:rPr>
        <w:t xml:space="preserve"> Autophagy Network</w:t>
      </w:r>
      <w:r w:rsidR="00945BE0">
        <w:rPr>
          <w:rFonts w:ascii="Calibri" w:hAnsi="Calibri" w:cs="Arial"/>
        </w:rPr>
        <w:t xml:space="preserve"> and </w:t>
      </w:r>
      <w:r w:rsidR="00C10F31">
        <w:rPr>
          <w:rFonts w:ascii="Calibri" w:hAnsi="Calibri" w:cs="Arial"/>
        </w:rPr>
        <w:t xml:space="preserve">in </w:t>
      </w:r>
      <w:r w:rsidR="00945BE0">
        <w:rPr>
          <w:rFonts w:ascii="Calibri" w:hAnsi="Calibri" w:cs="Arial"/>
        </w:rPr>
        <w:t xml:space="preserve">Germany </w:t>
      </w:r>
      <w:r w:rsidR="00C10F31">
        <w:rPr>
          <w:rFonts w:ascii="Calibri" w:hAnsi="Calibri" w:cs="Arial"/>
        </w:rPr>
        <w:t xml:space="preserve">the Autophagy Study Group </w:t>
      </w:r>
      <w:r w:rsidR="00945BE0">
        <w:rPr>
          <w:rFonts w:ascii="Calibri" w:hAnsi="Calibri" w:cs="Arial"/>
        </w:rPr>
        <w:t xml:space="preserve">under the roof of the </w:t>
      </w:r>
      <w:r w:rsidR="00C10F31">
        <w:rPr>
          <w:rFonts w:ascii="Calibri" w:hAnsi="Calibri" w:cs="Arial"/>
        </w:rPr>
        <w:t xml:space="preserve">German </w:t>
      </w:r>
      <w:r w:rsidR="00945BE0">
        <w:rPr>
          <w:rFonts w:ascii="Calibri" w:hAnsi="Calibri" w:cs="Arial"/>
        </w:rPr>
        <w:t xml:space="preserve">Society for Biochemistry and Molecular Biology. This evidences </w:t>
      </w:r>
      <w:r w:rsidR="00052C64" w:rsidRPr="00913C04">
        <w:rPr>
          <w:rFonts w:ascii="Calibri" w:hAnsi="Calibri" w:cs="Arial"/>
        </w:rPr>
        <w:t xml:space="preserve">the will and necessity for international </w:t>
      </w:r>
      <w:r w:rsidR="00052C64" w:rsidRPr="00913C04">
        <w:rPr>
          <w:rFonts w:ascii="Calibri" w:hAnsi="Calibri" w:cs="Arial"/>
        </w:rPr>
        <w:lastRenderedPageBreak/>
        <w:t>networking</w:t>
      </w:r>
      <w:r w:rsidR="00775D71" w:rsidRPr="00913C04">
        <w:rPr>
          <w:rFonts w:ascii="Calibri" w:hAnsi="Calibri" w:cs="Arial"/>
        </w:rPr>
        <w:t>, that has finally found an European dimension under the umbrella of Horizon 2020.</w:t>
      </w:r>
      <w:r w:rsidR="003F4826" w:rsidRPr="00913C04">
        <w:rPr>
          <w:rFonts w:ascii="Calibri" w:hAnsi="Calibri" w:cs="Arial"/>
        </w:rPr>
        <w:t xml:space="preserve"> </w:t>
      </w:r>
      <w:r w:rsidR="00814792">
        <w:rPr>
          <w:rFonts w:ascii="Calibri" w:hAnsi="Calibri" w:cs="Arial"/>
        </w:rPr>
        <w:t>More than 150</w:t>
      </w:r>
      <w:r w:rsidR="00814792" w:rsidRPr="00913C04">
        <w:rPr>
          <w:rFonts w:ascii="Calibri" w:hAnsi="Calibri" w:cs="Arial"/>
        </w:rPr>
        <w:t xml:space="preserve"> European scientists </w:t>
      </w:r>
      <w:r w:rsidR="00814792" w:rsidRPr="005C07B5">
        <w:rPr>
          <w:rFonts w:ascii="Calibri" w:hAnsi="Calibri" w:cs="Arial"/>
        </w:rPr>
        <w:t xml:space="preserve">(listed in </w:t>
      </w:r>
      <w:r w:rsidR="00814792" w:rsidRPr="0091394C">
        <w:rPr>
          <w:rFonts w:ascii="Calibri" w:hAnsi="Calibri" w:cs="Arial"/>
          <w:b/>
        </w:rPr>
        <w:t>Annex 1</w:t>
      </w:r>
      <w:r w:rsidR="00814792" w:rsidRPr="005C07B5">
        <w:rPr>
          <w:rFonts w:ascii="Calibri" w:hAnsi="Calibri" w:cs="Arial"/>
        </w:rPr>
        <w:t>)</w:t>
      </w:r>
      <w:r w:rsidR="00814792">
        <w:rPr>
          <w:rFonts w:ascii="Calibri" w:hAnsi="Calibri" w:cs="Arial"/>
        </w:rPr>
        <w:t xml:space="preserve"> </w:t>
      </w:r>
      <w:r w:rsidR="00814792" w:rsidRPr="00913C04">
        <w:rPr>
          <w:rFonts w:ascii="Calibri" w:hAnsi="Calibri" w:cs="Arial"/>
        </w:rPr>
        <w:t>from 21 countries (</w:t>
      </w:r>
      <w:r w:rsidR="00814792" w:rsidRPr="0091394C">
        <w:rPr>
          <w:rFonts w:ascii="Calibri" w:hAnsi="Calibri" w:cs="Arial"/>
          <w:b/>
        </w:rPr>
        <w:t>Figure 1</w:t>
      </w:r>
      <w:r w:rsidR="00814792" w:rsidRPr="00913C04">
        <w:rPr>
          <w:rFonts w:ascii="Calibri" w:hAnsi="Calibri" w:cs="Arial"/>
        </w:rPr>
        <w:t xml:space="preserve">), </w:t>
      </w:r>
      <w:r w:rsidR="00814792" w:rsidRPr="003474EE">
        <w:rPr>
          <w:rFonts w:ascii="Calibri" w:hAnsi="Calibri" w:cs="Arial"/>
        </w:rPr>
        <w:t xml:space="preserve">along with </w:t>
      </w:r>
      <w:r w:rsidR="00814792" w:rsidRPr="003C3B1D">
        <w:rPr>
          <w:rFonts w:ascii="Calibri" w:hAnsi="Calibri" w:cs="Arial"/>
        </w:rPr>
        <w:t>one COST international partner from the US, have congregated in a consortium named “</w:t>
      </w:r>
      <w:r w:rsidR="001A740D" w:rsidRPr="003C3B1D">
        <w:rPr>
          <w:rFonts w:ascii="Calibri" w:hAnsi="Calibri" w:cs="Arial"/>
        </w:rPr>
        <w:t>TRANSAUTOPHAGY</w:t>
      </w:r>
      <w:r w:rsidR="00814792" w:rsidRPr="003C3B1D">
        <w:rPr>
          <w:rFonts w:ascii="Calibri" w:hAnsi="Calibri" w:cs="Arial"/>
        </w:rPr>
        <w:t>”, and a proposal to the European Union for developing a coordinated</w:t>
      </w:r>
      <w:r w:rsidR="00814792" w:rsidRPr="00913C04">
        <w:rPr>
          <w:rFonts w:ascii="Calibri" w:hAnsi="Calibri" w:cs="Arial"/>
        </w:rPr>
        <w:t xml:space="preserve"> action in the fremewok of the </w:t>
      </w:r>
      <w:r w:rsidR="00814792" w:rsidRPr="0091394C">
        <w:rPr>
          <w:rFonts w:ascii="Calibri" w:hAnsi="Calibri" w:cs="Arial"/>
          <w:u w:val="single"/>
        </w:rPr>
        <w:t>Co</w:t>
      </w:r>
      <w:r w:rsidR="00814792" w:rsidRPr="00913C04">
        <w:rPr>
          <w:rFonts w:ascii="Calibri" w:hAnsi="Calibri" w:cs="Arial"/>
        </w:rPr>
        <w:t xml:space="preserve">operation in </w:t>
      </w:r>
      <w:r w:rsidR="00814792" w:rsidRPr="0091394C">
        <w:rPr>
          <w:rFonts w:ascii="Calibri" w:hAnsi="Calibri" w:cs="Arial"/>
          <w:u w:val="single"/>
        </w:rPr>
        <w:t>S</w:t>
      </w:r>
      <w:r w:rsidR="00814792" w:rsidRPr="00913C04">
        <w:rPr>
          <w:rFonts w:ascii="Calibri" w:hAnsi="Calibri" w:cs="Arial"/>
        </w:rPr>
        <w:t xml:space="preserve">cience and </w:t>
      </w:r>
      <w:r w:rsidR="00814792" w:rsidRPr="0091394C">
        <w:rPr>
          <w:rFonts w:ascii="Calibri" w:hAnsi="Calibri" w:cs="Arial"/>
          <w:u w:val="single"/>
        </w:rPr>
        <w:t>T</w:t>
      </w:r>
      <w:r w:rsidR="00814792" w:rsidRPr="00913C04">
        <w:rPr>
          <w:rFonts w:ascii="Calibri" w:hAnsi="Calibri" w:cs="Arial"/>
        </w:rPr>
        <w:t>echnology – COST – Association</w:t>
      </w:r>
      <w:r w:rsidR="00814792">
        <w:rPr>
          <w:rFonts w:ascii="Calibri" w:hAnsi="Calibri" w:cs="Arial"/>
        </w:rPr>
        <w:t xml:space="preserve"> has been accepted</w:t>
      </w:r>
      <w:r w:rsidR="00814792" w:rsidRPr="00913C04">
        <w:rPr>
          <w:rFonts w:ascii="Calibri" w:hAnsi="Calibri" w:cs="Arial"/>
        </w:rPr>
        <w:t>.</w:t>
      </w:r>
    </w:p>
    <w:p w14:paraId="34CBA9B2" w14:textId="3216E185" w:rsidR="0091394C" w:rsidRDefault="003A0E60" w:rsidP="00153FE0">
      <w:pPr>
        <w:spacing w:line="360" w:lineRule="auto"/>
        <w:ind w:firstLine="720"/>
        <w:jc w:val="both"/>
        <w:rPr>
          <w:rFonts w:ascii="Calibri" w:hAnsi="Calibri" w:cs="Arial"/>
        </w:rPr>
      </w:pPr>
      <w:r>
        <w:rPr>
          <w:rFonts w:ascii="Calibri" w:hAnsi="Calibri" w:cs="Arial"/>
        </w:rPr>
        <w:t>In the l</w:t>
      </w:r>
      <w:r w:rsidR="00E6096F">
        <w:rPr>
          <w:rFonts w:ascii="Calibri" w:hAnsi="Calibri" w:cs="Arial"/>
        </w:rPr>
        <w:t>ast years, t</w:t>
      </w:r>
      <w:r w:rsidR="00E6096F" w:rsidRPr="00E6096F">
        <w:rPr>
          <w:rFonts w:ascii="Calibri" w:hAnsi="Calibri" w:cs="Arial"/>
        </w:rPr>
        <w:t>hrough genetic</w:t>
      </w:r>
      <w:r w:rsidR="00E6096F">
        <w:rPr>
          <w:rFonts w:ascii="Calibri" w:hAnsi="Calibri" w:cs="Arial"/>
        </w:rPr>
        <w:t xml:space="preserve">, molecular and cellular </w:t>
      </w:r>
      <w:r w:rsidR="00E6096F" w:rsidRPr="00E6096F">
        <w:rPr>
          <w:rFonts w:ascii="Calibri" w:hAnsi="Calibri" w:cs="Arial"/>
        </w:rPr>
        <w:t xml:space="preserve">approaches in yeast, </w:t>
      </w:r>
      <w:r w:rsidR="0072744E">
        <w:rPr>
          <w:rFonts w:ascii="Calibri" w:hAnsi="Calibri" w:cs="Arial"/>
        </w:rPr>
        <w:t xml:space="preserve">in </w:t>
      </w:r>
      <w:r w:rsidR="00E6096F">
        <w:rPr>
          <w:rFonts w:ascii="Calibri" w:hAnsi="Calibri" w:cs="Arial"/>
        </w:rPr>
        <w:t xml:space="preserve">animals </w:t>
      </w:r>
      <w:r w:rsidR="00E6096F" w:rsidRPr="00E6096F">
        <w:rPr>
          <w:rFonts w:ascii="Calibri" w:hAnsi="Calibri" w:cs="Arial"/>
        </w:rPr>
        <w:t xml:space="preserve">, and plants, researchers have learned that autophagy plays crucial roles in differentiation and development, cellular and tissue homeostasis, protein and organelle quality control, metabolism, immunity, and protection against aging and diverse diseases (e.g., heart failure, liver inflammation, impaired long-lived humoral immunity, Parkinson’s disease). </w:t>
      </w:r>
      <w:r w:rsidR="00E6096F">
        <w:rPr>
          <w:rFonts w:ascii="Calibri" w:hAnsi="Calibri" w:cs="Arial"/>
        </w:rPr>
        <w:t>A</w:t>
      </w:r>
      <w:r w:rsidR="00E6096F" w:rsidRPr="00E6096F">
        <w:rPr>
          <w:rFonts w:ascii="Calibri" w:hAnsi="Calibri" w:cs="Arial"/>
        </w:rPr>
        <w:t xml:space="preserve">n increasing number of human diseases are being linked to polymorphisms or mutations in autophagy genes (e.g., Danon’s cardiomyopathy, Crohn’s disease, </w:t>
      </w:r>
      <w:r w:rsidR="00814792">
        <w:rPr>
          <w:rFonts w:ascii="Calibri" w:hAnsi="Calibri" w:cs="Arial"/>
        </w:rPr>
        <w:t xml:space="preserve">Vici syndrome, </w:t>
      </w:r>
      <w:r w:rsidR="00E6096F" w:rsidRPr="00E6096F">
        <w:rPr>
          <w:rFonts w:ascii="Calibri" w:hAnsi="Calibri" w:cs="Arial"/>
        </w:rPr>
        <w:t xml:space="preserve">asthma, </w:t>
      </w:r>
      <w:r w:rsidR="0072744E">
        <w:rPr>
          <w:rFonts w:ascii="Calibri" w:hAnsi="Calibri" w:cs="Arial"/>
        </w:rPr>
        <w:t xml:space="preserve">breast </w:t>
      </w:r>
      <w:r w:rsidR="00814792">
        <w:rPr>
          <w:rFonts w:ascii="Calibri" w:hAnsi="Calibri" w:cs="Arial"/>
        </w:rPr>
        <w:t xml:space="preserve">and </w:t>
      </w:r>
      <w:r w:rsidR="0072744E">
        <w:rPr>
          <w:rFonts w:ascii="Calibri" w:hAnsi="Calibri" w:cs="Arial"/>
        </w:rPr>
        <w:t xml:space="preserve">colon cancer), </w:t>
      </w:r>
      <w:r w:rsidR="0091394C">
        <w:rPr>
          <w:rFonts w:ascii="Calibri" w:hAnsi="Calibri" w:cs="Arial"/>
        </w:rPr>
        <w:t xml:space="preserve">and </w:t>
      </w:r>
      <w:r w:rsidR="00814792">
        <w:rPr>
          <w:rFonts w:ascii="Calibri" w:hAnsi="Calibri" w:cs="Arial"/>
        </w:rPr>
        <w:t xml:space="preserve">numerous </w:t>
      </w:r>
      <w:r w:rsidR="0091394C">
        <w:rPr>
          <w:rFonts w:ascii="Calibri" w:hAnsi="Calibri" w:cs="Arial"/>
        </w:rPr>
        <w:t xml:space="preserve">studies are </w:t>
      </w:r>
      <w:r w:rsidR="00814792">
        <w:rPr>
          <w:rFonts w:ascii="Calibri" w:hAnsi="Calibri" w:cs="Arial"/>
        </w:rPr>
        <w:t xml:space="preserve">addressing </w:t>
      </w:r>
      <w:r w:rsidR="0091394C">
        <w:rPr>
          <w:rFonts w:ascii="Calibri" w:hAnsi="Calibri" w:cs="Arial"/>
        </w:rPr>
        <w:t xml:space="preserve">the clinical effects of </w:t>
      </w:r>
      <w:r w:rsidR="00E6096F" w:rsidRPr="00E6096F">
        <w:rPr>
          <w:rFonts w:ascii="Calibri" w:hAnsi="Calibri" w:cs="Arial"/>
        </w:rPr>
        <w:t>deficiencies in autophagy</w:t>
      </w:r>
      <w:r w:rsidR="0072744E">
        <w:rPr>
          <w:rFonts w:ascii="Calibri" w:hAnsi="Calibri" w:cs="Arial"/>
        </w:rPr>
        <w:t xml:space="preserve"> or altered </w:t>
      </w:r>
      <w:r w:rsidR="00814792">
        <w:rPr>
          <w:rFonts w:ascii="Calibri" w:hAnsi="Calibri" w:cs="Arial"/>
        </w:rPr>
        <w:t xml:space="preserve">balance </w:t>
      </w:r>
      <w:r w:rsidR="0072744E">
        <w:rPr>
          <w:rFonts w:ascii="Calibri" w:hAnsi="Calibri" w:cs="Arial"/>
        </w:rPr>
        <w:t>between autophagy and inflammation</w:t>
      </w:r>
      <w:r w:rsidR="00E6096F" w:rsidRPr="00E6096F">
        <w:rPr>
          <w:rFonts w:ascii="Calibri" w:hAnsi="Calibri" w:cs="Arial"/>
        </w:rPr>
        <w:t>.</w:t>
      </w:r>
      <w:r w:rsidR="00E6096F">
        <w:rPr>
          <w:rFonts w:ascii="Calibri" w:hAnsi="Calibri" w:cs="Arial"/>
        </w:rPr>
        <w:t xml:space="preserve"> </w:t>
      </w:r>
    </w:p>
    <w:p w14:paraId="73C98045" w14:textId="1445790B" w:rsidR="00CE02E1" w:rsidRDefault="00E973D0" w:rsidP="00153FE0">
      <w:pPr>
        <w:spacing w:line="360" w:lineRule="auto"/>
        <w:ind w:firstLine="720"/>
        <w:jc w:val="both"/>
        <w:rPr>
          <w:rFonts w:ascii="Calibri" w:hAnsi="Calibri" w:cs="Arial"/>
        </w:rPr>
      </w:pPr>
      <w:r>
        <w:rPr>
          <w:rFonts w:ascii="Calibri" w:hAnsi="Calibri" w:cs="Arial"/>
        </w:rPr>
        <w:t>T</w:t>
      </w:r>
      <w:r w:rsidR="00E6096F" w:rsidRPr="00E6096F">
        <w:rPr>
          <w:rFonts w:ascii="Calibri" w:hAnsi="Calibri" w:cs="Arial"/>
        </w:rPr>
        <w:t>he molecular mechanisms and the physiology of autophagy in the plant cell</w:t>
      </w:r>
      <w:r>
        <w:rPr>
          <w:rFonts w:ascii="Calibri" w:hAnsi="Calibri" w:cs="Arial"/>
        </w:rPr>
        <w:t>s</w:t>
      </w:r>
      <w:r w:rsidR="00E6096F" w:rsidRPr="00E6096F">
        <w:rPr>
          <w:rFonts w:ascii="Calibri" w:hAnsi="Calibri" w:cs="Arial"/>
        </w:rPr>
        <w:t xml:space="preserve"> are less clear than in animals. The details of how autophagy functions in pathogen-triggered programmed cell death in plants, seed protein accumulation, senescence, tolerance to nutrient </w:t>
      </w:r>
      <w:r w:rsidR="00814792">
        <w:rPr>
          <w:rFonts w:ascii="Calibri" w:hAnsi="Calibri" w:cs="Arial"/>
        </w:rPr>
        <w:t>deprivation</w:t>
      </w:r>
      <w:r w:rsidR="00E6096F" w:rsidRPr="00E6096F">
        <w:rPr>
          <w:rFonts w:ascii="Calibri" w:hAnsi="Calibri" w:cs="Arial"/>
        </w:rPr>
        <w:t xml:space="preserve">, abiotic stresses, and redox homeostasis are not well understood. Basic questions such as why and how mechanistically reduced autophagy renders plant more sensitive to environmental cues are still unanswered. </w:t>
      </w:r>
      <w:r w:rsidR="00FE5DEC">
        <w:rPr>
          <w:rFonts w:ascii="Calibri" w:hAnsi="Calibri" w:cs="Arial"/>
        </w:rPr>
        <w:t>Moreover, i</w:t>
      </w:r>
      <w:r w:rsidR="00E6096F" w:rsidRPr="00E6096F">
        <w:rPr>
          <w:rFonts w:ascii="Calibri" w:hAnsi="Calibri" w:cs="Arial"/>
        </w:rPr>
        <w:t xml:space="preserve">t is </w:t>
      </w:r>
      <w:r w:rsidR="00FE5DEC">
        <w:rPr>
          <w:rFonts w:ascii="Calibri" w:hAnsi="Calibri" w:cs="Arial"/>
        </w:rPr>
        <w:t xml:space="preserve">unknown </w:t>
      </w:r>
      <w:r w:rsidR="00E6096F" w:rsidRPr="00E6096F">
        <w:rPr>
          <w:rFonts w:ascii="Calibri" w:hAnsi="Calibri" w:cs="Arial"/>
        </w:rPr>
        <w:t xml:space="preserve">how many types of autophagy pathways are active in plant cells, which types of autophagy are involved in pathogen-triggered programmed cell death, or how some pathogens use the autophagy pathway to manipulate the plant immune system. </w:t>
      </w:r>
      <w:r w:rsidR="00CE02E1">
        <w:rPr>
          <w:rFonts w:ascii="Calibri" w:hAnsi="Calibri" w:cs="Arial"/>
        </w:rPr>
        <w:t xml:space="preserve">Due to the presence of the selective autophagy cargo receptor, </w:t>
      </w:r>
      <w:r w:rsidR="00AA2F71">
        <w:rPr>
          <w:rFonts w:ascii="Calibri" w:hAnsi="Calibri" w:cs="Arial"/>
        </w:rPr>
        <w:t>autophagy can also be</w:t>
      </w:r>
      <w:r w:rsidR="00CE02E1">
        <w:rPr>
          <w:rFonts w:ascii="Calibri" w:hAnsi="Calibri" w:cs="Arial"/>
        </w:rPr>
        <w:t xml:space="preserve"> </w:t>
      </w:r>
      <w:r w:rsidR="00AA2F71">
        <w:rPr>
          <w:rFonts w:ascii="Calibri" w:hAnsi="Calibri" w:cs="Arial"/>
        </w:rPr>
        <w:t xml:space="preserve">a </w:t>
      </w:r>
      <w:r w:rsidR="00CE02E1">
        <w:rPr>
          <w:rFonts w:ascii="Calibri" w:hAnsi="Calibri" w:cs="Arial"/>
        </w:rPr>
        <w:t>selective process which targets the specific proteins, protein aggregates and organelles</w:t>
      </w:r>
      <w:r w:rsidR="00AA2F71">
        <w:rPr>
          <w:rFonts w:ascii="Calibri" w:hAnsi="Calibri" w:cs="Arial"/>
        </w:rPr>
        <w:t xml:space="preserve"> for degradation</w:t>
      </w:r>
      <w:r w:rsidR="00CE02E1">
        <w:rPr>
          <w:rFonts w:ascii="Calibri" w:hAnsi="Calibri" w:cs="Arial"/>
        </w:rPr>
        <w:t>. Not only the “core” autophagy but also the receptors and adapters of selective autophagy are evolutionary conserved. This fact justifies the broad transkingdom approach in this Action.</w:t>
      </w:r>
    </w:p>
    <w:p w14:paraId="3CE72738" w14:textId="0262EBAB" w:rsidR="002D1705" w:rsidRPr="00913C04" w:rsidRDefault="00E973D0" w:rsidP="00153FE0">
      <w:pPr>
        <w:spacing w:line="360" w:lineRule="auto"/>
        <w:ind w:firstLine="720"/>
        <w:jc w:val="both"/>
        <w:rPr>
          <w:rFonts w:ascii="Calibri" w:hAnsi="Calibri" w:cs="Arial"/>
        </w:rPr>
      </w:pPr>
      <w:r>
        <w:rPr>
          <w:rFonts w:ascii="Calibri" w:hAnsi="Calibri" w:cs="Arial"/>
        </w:rPr>
        <w:t>To cover, at least partially, some of these</w:t>
      </w:r>
      <w:r w:rsidR="0091394C">
        <w:rPr>
          <w:rFonts w:ascii="Calibri" w:hAnsi="Calibri" w:cs="Arial"/>
        </w:rPr>
        <w:t xml:space="preserve"> gaps in</w:t>
      </w:r>
      <w:r>
        <w:rPr>
          <w:rFonts w:ascii="Calibri" w:hAnsi="Calibri" w:cs="Arial"/>
        </w:rPr>
        <w:t xml:space="preserve"> </w:t>
      </w:r>
      <w:r w:rsidR="00244BC9">
        <w:rPr>
          <w:rFonts w:ascii="Calibri" w:hAnsi="Calibri" w:cs="Arial"/>
        </w:rPr>
        <w:t xml:space="preserve">the </w:t>
      </w:r>
      <w:r>
        <w:rPr>
          <w:rFonts w:ascii="Calibri" w:hAnsi="Calibri" w:cs="Arial"/>
        </w:rPr>
        <w:t xml:space="preserve">knowledge, in </w:t>
      </w:r>
      <w:r w:rsidR="00C71C29" w:rsidRPr="00913C04">
        <w:rPr>
          <w:rFonts w:ascii="Calibri" w:hAnsi="Calibri" w:cs="Arial"/>
        </w:rPr>
        <w:t xml:space="preserve">a 4-year program </w:t>
      </w:r>
      <w:r w:rsidR="001A740D" w:rsidRPr="00913C04">
        <w:rPr>
          <w:rFonts w:ascii="Calibri" w:hAnsi="Calibri" w:cs="Arial"/>
        </w:rPr>
        <w:t>TRANSAUTOPHAGY</w:t>
      </w:r>
      <w:r w:rsidR="001B334E" w:rsidRPr="00913C04">
        <w:rPr>
          <w:rFonts w:ascii="Calibri" w:hAnsi="Calibri" w:cs="Arial"/>
        </w:rPr>
        <w:t xml:space="preserve"> </w:t>
      </w:r>
      <w:r w:rsidR="00C71C29" w:rsidRPr="00913C04">
        <w:rPr>
          <w:rFonts w:ascii="Calibri" w:hAnsi="Calibri" w:cs="Arial"/>
        </w:rPr>
        <w:t xml:space="preserve">plans to reach </w:t>
      </w:r>
      <w:r w:rsidR="0091394C">
        <w:rPr>
          <w:rFonts w:ascii="Calibri" w:hAnsi="Calibri" w:cs="Arial"/>
        </w:rPr>
        <w:t xml:space="preserve">several </w:t>
      </w:r>
      <w:r w:rsidR="001B334E" w:rsidRPr="00913C04">
        <w:rPr>
          <w:rFonts w:ascii="Calibri" w:hAnsi="Calibri" w:cs="Arial"/>
        </w:rPr>
        <w:t>challenging objectives, that include</w:t>
      </w:r>
      <w:r w:rsidR="002D1705" w:rsidRPr="00913C04">
        <w:rPr>
          <w:rFonts w:ascii="Calibri" w:hAnsi="Calibri" w:cs="Arial"/>
        </w:rPr>
        <w:t>:</w:t>
      </w:r>
    </w:p>
    <w:p w14:paraId="0AD85195" w14:textId="77777777" w:rsidR="002D1705" w:rsidRPr="00913C04" w:rsidRDefault="001B334E" w:rsidP="00153FE0">
      <w:pPr>
        <w:numPr>
          <w:ilvl w:val="0"/>
          <w:numId w:val="1"/>
        </w:numPr>
        <w:spacing w:line="360" w:lineRule="auto"/>
        <w:jc w:val="both"/>
        <w:rPr>
          <w:rFonts w:ascii="Calibri" w:hAnsi="Calibri" w:cs="Arial"/>
        </w:rPr>
      </w:pPr>
      <w:r w:rsidRPr="00913C04">
        <w:rPr>
          <w:rFonts w:ascii="Calibri" w:hAnsi="Calibri" w:cs="Arial"/>
        </w:rPr>
        <w:t xml:space="preserve">increasing knowledge and technological breakthroughs in autophagy; </w:t>
      </w:r>
    </w:p>
    <w:p w14:paraId="27BE8A7C" w14:textId="77777777" w:rsidR="002D1705" w:rsidRPr="00913C04" w:rsidRDefault="001B334E" w:rsidP="00153FE0">
      <w:pPr>
        <w:numPr>
          <w:ilvl w:val="0"/>
          <w:numId w:val="1"/>
        </w:numPr>
        <w:spacing w:line="360" w:lineRule="auto"/>
        <w:jc w:val="both"/>
        <w:rPr>
          <w:rFonts w:ascii="Calibri" w:hAnsi="Calibri" w:cs="Arial"/>
        </w:rPr>
      </w:pPr>
      <w:r w:rsidRPr="00913C04">
        <w:rPr>
          <w:rFonts w:ascii="Calibri" w:hAnsi="Calibri" w:cs="Arial"/>
        </w:rPr>
        <w:t>standardizing technological procedures through multi</w:t>
      </w:r>
      <w:r w:rsidR="002D1705" w:rsidRPr="00913C04">
        <w:rPr>
          <w:rFonts w:ascii="Calibri" w:hAnsi="Calibri" w:cs="Arial"/>
        </w:rPr>
        <w:t>disciplinary joined guidelines;</w:t>
      </w:r>
    </w:p>
    <w:p w14:paraId="53D38A37" w14:textId="77777777" w:rsidR="002D1705" w:rsidRPr="00913C04" w:rsidRDefault="001B334E" w:rsidP="00153FE0">
      <w:pPr>
        <w:numPr>
          <w:ilvl w:val="0"/>
          <w:numId w:val="1"/>
        </w:numPr>
        <w:spacing w:line="360" w:lineRule="auto"/>
        <w:jc w:val="both"/>
        <w:rPr>
          <w:rFonts w:ascii="Calibri" w:hAnsi="Calibri" w:cs="Arial"/>
        </w:rPr>
      </w:pPr>
      <w:r w:rsidRPr="00913C04">
        <w:rPr>
          <w:rFonts w:ascii="Calibri" w:hAnsi="Calibri" w:cs="Arial"/>
        </w:rPr>
        <w:t xml:space="preserve">reporting white-papers for policy makers; </w:t>
      </w:r>
    </w:p>
    <w:p w14:paraId="756A51A5" w14:textId="77777777" w:rsidR="002D1705" w:rsidRPr="00913C04" w:rsidRDefault="002D1705" w:rsidP="00153FE0">
      <w:pPr>
        <w:numPr>
          <w:ilvl w:val="0"/>
          <w:numId w:val="1"/>
        </w:numPr>
        <w:spacing w:line="360" w:lineRule="auto"/>
        <w:jc w:val="both"/>
        <w:rPr>
          <w:rFonts w:ascii="Calibri" w:hAnsi="Calibri" w:cs="Arial"/>
        </w:rPr>
      </w:pPr>
      <w:r w:rsidRPr="00913C04">
        <w:rPr>
          <w:rFonts w:ascii="Calibri" w:hAnsi="Calibri" w:cs="Arial"/>
        </w:rPr>
        <w:lastRenderedPageBreak/>
        <w:t xml:space="preserve">bridging separate disciplines, such as </w:t>
      </w:r>
      <w:r w:rsidR="001B334E" w:rsidRPr="00913C04">
        <w:rPr>
          <w:rFonts w:ascii="Calibri" w:hAnsi="Calibri" w:cs="Arial"/>
        </w:rPr>
        <w:t>nanotechnology, bioinformatics, physics, chemist</w:t>
      </w:r>
      <w:r w:rsidRPr="00913C04">
        <w:rPr>
          <w:rFonts w:ascii="Calibri" w:hAnsi="Calibri" w:cs="Arial"/>
        </w:rPr>
        <w:t>ry</w:t>
      </w:r>
      <w:r w:rsidR="001B334E" w:rsidRPr="00913C04">
        <w:rPr>
          <w:rFonts w:ascii="Calibri" w:hAnsi="Calibri" w:cs="Arial"/>
        </w:rPr>
        <w:t>, biology and medicine</w:t>
      </w:r>
      <w:r w:rsidR="00C71C29" w:rsidRPr="00913C04">
        <w:rPr>
          <w:rFonts w:ascii="Calibri" w:hAnsi="Calibri" w:cs="Arial"/>
        </w:rPr>
        <w:t>;</w:t>
      </w:r>
    </w:p>
    <w:p w14:paraId="0ACB15D7" w14:textId="77777777" w:rsidR="002D1705" w:rsidRPr="00913C04" w:rsidRDefault="001B334E" w:rsidP="00153FE0">
      <w:pPr>
        <w:numPr>
          <w:ilvl w:val="0"/>
          <w:numId w:val="1"/>
        </w:numPr>
        <w:spacing w:line="360" w:lineRule="auto"/>
        <w:jc w:val="both"/>
        <w:rPr>
          <w:rFonts w:ascii="Calibri" w:hAnsi="Calibri" w:cs="Arial"/>
        </w:rPr>
      </w:pPr>
      <w:r w:rsidRPr="00913C04">
        <w:rPr>
          <w:rFonts w:ascii="Calibri" w:hAnsi="Calibri" w:cs="Arial"/>
        </w:rPr>
        <w:t xml:space="preserve">increasing common projects </w:t>
      </w:r>
      <w:r w:rsidR="002D1705" w:rsidRPr="00913C04">
        <w:rPr>
          <w:rFonts w:ascii="Calibri" w:hAnsi="Calibri" w:cs="Arial"/>
        </w:rPr>
        <w:t xml:space="preserve">on </w:t>
      </w:r>
      <w:r w:rsidRPr="00913C04">
        <w:rPr>
          <w:rFonts w:ascii="Calibri" w:hAnsi="Calibri" w:cs="Arial"/>
        </w:rPr>
        <w:t>healthy aging, prevention, diagnosis or treatment of diseases</w:t>
      </w:r>
      <w:r w:rsidR="00C71C29" w:rsidRPr="00913C04">
        <w:rPr>
          <w:rFonts w:ascii="Calibri" w:hAnsi="Calibri" w:cs="Arial"/>
        </w:rPr>
        <w:t>;</w:t>
      </w:r>
    </w:p>
    <w:p w14:paraId="2C1185FD" w14:textId="77777777" w:rsidR="002D1705" w:rsidRPr="00913C04" w:rsidRDefault="002D1705" w:rsidP="00153FE0">
      <w:pPr>
        <w:numPr>
          <w:ilvl w:val="0"/>
          <w:numId w:val="1"/>
        </w:numPr>
        <w:spacing w:line="360" w:lineRule="auto"/>
        <w:jc w:val="both"/>
        <w:rPr>
          <w:rFonts w:ascii="Calibri" w:hAnsi="Calibri" w:cs="Arial"/>
        </w:rPr>
      </w:pPr>
      <w:r w:rsidRPr="00913C04">
        <w:rPr>
          <w:rFonts w:ascii="Calibri" w:hAnsi="Calibri" w:cs="Arial"/>
        </w:rPr>
        <w:t xml:space="preserve">finding new methods to improve </w:t>
      </w:r>
      <w:r w:rsidR="001B334E" w:rsidRPr="00913C04">
        <w:rPr>
          <w:rFonts w:ascii="Calibri" w:hAnsi="Calibri" w:cs="Arial"/>
        </w:rPr>
        <w:t xml:space="preserve">crop production, </w:t>
      </w:r>
      <w:r w:rsidRPr="00913C04">
        <w:rPr>
          <w:rFonts w:ascii="Calibri" w:hAnsi="Calibri" w:cs="Arial"/>
        </w:rPr>
        <w:t xml:space="preserve">generate </w:t>
      </w:r>
      <w:r w:rsidR="001B334E" w:rsidRPr="00913C04">
        <w:rPr>
          <w:rFonts w:ascii="Calibri" w:hAnsi="Calibri" w:cs="Arial"/>
        </w:rPr>
        <w:t xml:space="preserve">alternative energy, and </w:t>
      </w:r>
      <w:r w:rsidRPr="00913C04">
        <w:rPr>
          <w:rFonts w:ascii="Calibri" w:hAnsi="Calibri" w:cs="Arial"/>
        </w:rPr>
        <w:t xml:space="preserve">reduce </w:t>
      </w:r>
      <w:r w:rsidR="001B334E" w:rsidRPr="00913C04">
        <w:rPr>
          <w:rFonts w:ascii="Calibri" w:hAnsi="Calibri" w:cs="Arial"/>
        </w:rPr>
        <w:t>CO</w:t>
      </w:r>
      <w:r w:rsidR="001B334E" w:rsidRPr="00913C04">
        <w:rPr>
          <w:rFonts w:ascii="Calibri" w:hAnsi="Calibri" w:cs="Arial"/>
          <w:vertAlign w:val="subscript"/>
        </w:rPr>
        <w:t>2</w:t>
      </w:r>
      <w:r w:rsidR="001B334E" w:rsidRPr="00913C04">
        <w:rPr>
          <w:rFonts w:ascii="Calibri" w:hAnsi="Calibri" w:cs="Arial"/>
        </w:rPr>
        <w:t xml:space="preserve"> emissions; </w:t>
      </w:r>
    </w:p>
    <w:p w14:paraId="374E0D2F" w14:textId="77777777" w:rsidR="002D1705" w:rsidRPr="00913C04" w:rsidRDefault="001B334E" w:rsidP="00153FE0">
      <w:pPr>
        <w:numPr>
          <w:ilvl w:val="0"/>
          <w:numId w:val="1"/>
        </w:numPr>
        <w:spacing w:line="360" w:lineRule="auto"/>
        <w:jc w:val="both"/>
        <w:rPr>
          <w:rFonts w:ascii="Calibri" w:hAnsi="Calibri" w:cs="Arial"/>
        </w:rPr>
      </w:pPr>
      <w:r w:rsidRPr="00913C04">
        <w:rPr>
          <w:rFonts w:ascii="Calibri" w:hAnsi="Calibri" w:cs="Arial"/>
        </w:rPr>
        <w:t>promoting and integrating new discoveries into system-biology-based databases;</w:t>
      </w:r>
      <w:r w:rsidR="002D1705" w:rsidRPr="00913C04">
        <w:rPr>
          <w:rFonts w:ascii="Calibri" w:hAnsi="Calibri" w:cs="Arial"/>
        </w:rPr>
        <w:t xml:space="preserve"> </w:t>
      </w:r>
    </w:p>
    <w:p w14:paraId="485C887C" w14:textId="77777777" w:rsidR="002D1705" w:rsidRPr="00913C04" w:rsidRDefault="002D1705" w:rsidP="00153FE0">
      <w:pPr>
        <w:numPr>
          <w:ilvl w:val="0"/>
          <w:numId w:val="1"/>
        </w:numPr>
        <w:spacing w:line="360" w:lineRule="auto"/>
        <w:jc w:val="both"/>
        <w:rPr>
          <w:rFonts w:ascii="Calibri" w:hAnsi="Calibri" w:cs="Arial"/>
        </w:rPr>
      </w:pPr>
      <w:r w:rsidRPr="00913C04">
        <w:rPr>
          <w:rFonts w:ascii="Calibri" w:hAnsi="Calibri" w:cs="Arial"/>
        </w:rPr>
        <w:t>i</w:t>
      </w:r>
      <w:r w:rsidR="001B334E" w:rsidRPr="00913C04">
        <w:rPr>
          <w:rFonts w:ascii="Calibri" w:hAnsi="Calibri" w:cs="Arial"/>
        </w:rPr>
        <w:t xml:space="preserve">ncreasing autophagy modulators </w:t>
      </w:r>
      <w:r w:rsidRPr="00913C04">
        <w:rPr>
          <w:rFonts w:ascii="Calibri" w:hAnsi="Calibri" w:cs="Arial"/>
        </w:rPr>
        <w:t>for translational uses</w:t>
      </w:r>
      <w:r w:rsidR="001B334E" w:rsidRPr="00913C04">
        <w:rPr>
          <w:rFonts w:ascii="Calibri" w:hAnsi="Calibri" w:cs="Arial"/>
        </w:rPr>
        <w:t xml:space="preserve">; </w:t>
      </w:r>
      <w:r w:rsidRPr="00913C04">
        <w:rPr>
          <w:rFonts w:ascii="Calibri" w:hAnsi="Calibri" w:cs="Arial"/>
        </w:rPr>
        <w:t>b</w:t>
      </w:r>
      <w:r w:rsidR="001B334E" w:rsidRPr="00913C04">
        <w:rPr>
          <w:rFonts w:ascii="Calibri" w:hAnsi="Calibri" w:cs="Arial"/>
        </w:rPr>
        <w:t xml:space="preserve">oosting the number of biomedical products related to autophagy with patent licensing for biomedical or biotechnological purposes; </w:t>
      </w:r>
    </w:p>
    <w:p w14:paraId="20ECD0AB" w14:textId="77777777" w:rsidR="00052C64" w:rsidRPr="00913C04" w:rsidRDefault="001B334E" w:rsidP="00153FE0">
      <w:pPr>
        <w:numPr>
          <w:ilvl w:val="0"/>
          <w:numId w:val="1"/>
        </w:numPr>
        <w:spacing w:line="360" w:lineRule="auto"/>
        <w:jc w:val="both"/>
        <w:rPr>
          <w:rFonts w:ascii="Calibri" w:hAnsi="Calibri" w:cs="Arial"/>
        </w:rPr>
      </w:pPr>
      <w:r w:rsidRPr="00913C04">
        <w:rPr>
          <w:rFonts w:ascii="Calibri" w:hAnsi="Calibri" w:cs="Arial"/>
        </w:rPr>
        <w:t>supervising and increasing the inclusion of female cohorts in pre-clinical and clinical studies</w:t>
      </w:r>
      <w:r w:rsidR="002D1705" w:rsidRPr="00913C04">
        <w:rPr>
          <w:rFonts w:ascii="Calibri" w:hAnsi="Calibri" w:cs="Arial"/>
        </w:rPr>
        <w:t>.</w:t>
      </w:r>
    </w:p>
    <w:p w14:paraId="380DFEDF" w14:textId="74BCCC36" w:rsidR="00E973D0" w:rsidRPr="00E973D0" w:rsidRDefault="00283FDB" w:rsidP="00153FE0">
      <w:pPr>
        <w:spacing w:line="360" w:lineRule="auto"/>
        <w:ind w:firstLine="720"/>
        <w:jc w:val="both"/>
        <w:rPr>
          <w:rFonts w:ascii="Calibri" w:hAnsi="Calibri"/>
        </w:rPr>
      </w:pPr>
      <w:r w:rsidRPr="00913C04">
        <w:rPr>
          <w:rFonts w:ascii="Calibri" w:hAnsi="Calibri"/>
        </w:rPr>
        <w:t>In order to reach the aforementione</w:t>
      </w:r>
      <w:r w:rsidR="00C53C90" w:rsidRPr="00913C04">
        <w:rPr>
          <w:rFonts w:ascii="Calibri" w:hAnsi="Calibri"/>
        </w:rPr>
        <w:t xml:space="preserve">d goals, </w:t>
      </w:r>
      <w:r w:rsidR="00E973D0" w:rsidRPr="00E973D0">
        <w:rPr>
          <w:rFonts w:ascii="Calibri" w:hAnsi="Calibri"/>
        </w:rPr>
        <w:t>research</w:t>
      </w:r>
      <w:r w:rsidR="00E973D0">
        <w:rPr>
          <w:rFonts w:ascii="Calibri" w:hAnsi="Calibri"/>
        </w:rPr>
        <w:t>ers</w:t>
      </w:r>
      <w:r w:rsidR="00E973D0" w:rsidRPr="00E973D0">
        <w:rPr>
          <w:rFonts w:ascii="Calibri" w:hAnsi="Calibri"/>
        </w:rPr>
        <w:t xml:space="preserve"> </w:t>
      </w:r>
      <w:r w:rsidR="00E973D0">
        <w:rPr>
          <w:rFonts w:ascii="Calibri" w:hAnsi="Calibri"/>
        </w:rPr>
        <w:t xml:space="preserve">of the </w:t>
      </w:r>
      <w:r w:rsidR="001A740D">
        <w:rPr>
          <w:rFonts w:ascii="Calibri" w:hAnsi="Calibri"/>
        </w:rPr>
        <w:t>TRANSAUTOPHAGY</w:t>
      </w:r>
      <w:r w:rsidR="00E973D0">
        <w:rPr>
          <w:rFonts w:ascii="Calibri" w:hAnsi="Calibri"/>
        </w:rPr>
        <w:t xml:space="preserve"> </w:t>
      </w:r>
      <w:r w:rsidR="00ED7586">
        <w:rPr>
          <w:rFonts w:ascii="Calibri" w:hAnsi="Calibri"/>
        </w:rPr>
        <w:t>network</w:t>
      </w:r>
      <w:r w:rsidR="00244BC9">
        <w:rPr>
          <w:rFonts w:ascii="Calibri" w:hAnsi="Calibri"/>
        </w:rPr>
        <w:t xml:space="preserve"> </w:t>
      </w:r>
      <w:r w:rsidR="00DC47C9">
        <w:rPr>
          <w:rFonts w:ascii="Calibri" w:hAnsi="Calibri"/>
        </w:rPr>
        <w:t xml:space="preserve">have been organized in 5 </w:t>
      </w:r>
      <w:r w:rsidR="0030192F">
        <w:rPr>
          <w:rFonts w:ascii="Calibri" w:hAnsi="Calibri"/>
        </w:rPr>
        <w:t xml:space="preserve">Working Groups (WG) </w:t>
      </w:r>
      <w:r w:rsidR="00DC47C9">
        <w:rPr>
          <w:rFonts w:ascii="Calibri" w:hAnsi="Calibri"/>
        </w:rPr>
        <w:t>(</w:t>
      </w:r>
      <w:r w:rsidR="0030192F">
        <w:rPr>
          <w:rFonts w:ascii="Calibri" w:hAnsi="Calibri"/>
          <w:b/>
        </w:rPr>
        <w:t>Figure</w:t>
      </w:r>
      <w:r w:rsidR="0030192F" w:rsidRPr="0091394C">
        <w:rPr>
          <w:rFonts w:ascii="Calibri" w:hAnsi="Calibri"/>
          <w:b/>
        </w:rPr>
        <w:t xml:space="preserve"> </w:t>
      </w:r>
      <w:r w:rsidR="00DC47C9" w:rsidRPr="0091394C">
        <w:rPr>
          <w:rFonts w:ascii="Calibri" w:hAnsi="Calibri"/>
          <w:b/>
        </w:rPr>
        <w:t>1</w:t>
      </w:r>
      <w:r w:rsidR="00DC47C9">
        <w:rPr>
          <w:rFonts w:ascii="Calibri" w:hAnsi="Calibri"/>
        </w:rPr>
        <w:t xml:space="preserve">), </w:t>
      </w:r>
      <w:bookmarkStart w:id="0" w:name="_GoBack"/>
      <w:bookmarkEnd w:id="0"/>
      <w:r w:rsidR="0030192F">
        <w:rPr>
          <w:rFonts w:ascii="Calibri" w:hAnsi="Calibri"/>
        </w:rPr>
        <w:t>where half of WG leaders are women</w:t>
      </w:r>
      <w:r w:rsidR="00EA601C">
        <w:rPr>
          <w:rFonts w:ascii="Calibri" w:hAnsi="Calibri"/>
        </w:rPr>
        <w:t>,</w:t>
      </w:r>
      <w:r w:rsidR="0030192F">
        <w:rPr>
          <w:rFonts w:ascii="Calibri" w:hAnsi="Calibri"/>
        </w:rPr>
        <w:t xml:space="preserve"> </w:t>
      </w:r>
      <w:r w:rsidR="00244BC9">
        <w:rPr>
          <w:rFonts w:ascii="Calibri" w:hAnsi="Calibri"/>
        </w:rPr>
        <w:t xml:space="preserve">which </w:t>
      </w:r>
      <w:r w:rsidR="00E973D0">
        <w:rPr>
          <w:rFonts w:ascii="Calibri" w:hAnsi="Calibri"/>
        </w:rPr>
        <w:t xml:space="preserve">will </w:t>
      </w:r>
      <w:r w:rsidR="00E973D0" w:rsidRPr="00E973D0">
        <w:rPr>
          <w:rFonts w:ascii="Calibri" w:hAnsi="Calibri"/>
        </w:rPr>
        <w:t>be highly collaborative</w:t>
      </w:r>
      <w:r w:rsidR="00244BC9">
        <w:rPr>
          <w:rFonts w:ascii="Calibri" w:hAnsi="Calibri"/>
        </w:rPr>
        <w:t xml:space="preserve"> within them</w:t>
      </w:r>
      <w:r w:rsidR="00E973D0" w:rsidRPr="00E973D0">
        <w:rPr>
          <w:rFonts w:ascii="Calibri" w:hAnsi="Calibri"/>
        </w:rPr>
        <w:t xml:space="preserve">, </w:t>
      </w:r>
      <w:r w:rsidR="00DC47C9">
        <w:rPr>
          <w:rFonts w:ascii="Calibri" w:hAnsi="Calibri"/>
        </w:rPr>
        <w:t>and will spend</w:t>
      </w:r>
      <w:r w:rsidR="007C1DAE">
        <w:rPr>
          <w:rFonts w:ascii="Calibri" w:hAnsi="Calibri"/>
        </w:rPr>
        <w:t xml:space="preserve"> strong </w:t>
      </w:r>
      <w:r w:rsidR="00E973D0" w:rsidRPr="00E973D0">
        <w:rPr>
          <w:rFonts w:ascii="Calibri" w:hAnsi="Calibri"/>
        </w:rPr>
        <w:t xml:space="preserve">interactive efforts among disciplines and specific areas. </w:t>
      </w:r>
      <w:r w:rsidR="00DC47C9">
        <w:rPr>
          <w:rFonts w:ascii="Calibri" w:hAnsi="Calibri"/>
        </w:rPr>
        <w:t>S</w:t>
      </w:r>
      <w:r w:rsidR="00E973D0" w:rsidRPr="00E973D0">
        <w:rPr>
          <w:rFonts w:ascii="Calibri" w:hAnsi="Calibri"/>
        </w:rPr>
        <w:t xml:space="preserve">everal </w:t>
      </w:r>
      <w:r w:rsidR="00244BC9">
        <w:rPr>
          <w:rFonts w:ascii="Calibri" w:hAnsi="Calibri"/>
        </w:rPr>
        <w:t xml:space="preserve">activities will start, and new </w:t>
      </w:r>
      <w:r w:rsidR="00E973D0" w:rsidRPr="00E973D0">
        <w:rPr>
          <w:rFonts w:ascii="Calibri" w:hAnsi="Calibri"/>
        </w:rPr>
        <w:t xml:space="preserve">instruments will be </w:t>
      </w:r>
      <w:r w:rsidR="00244BC9">
        <w:rPr>
          <w:rFonts w:ascii="Calibri" w:hAnsi="Calibri"/>
        </w:rPr>
        <w:t>created</w:t>
      </w:r>
      <w:r w:rsidR="007C1DAE">
        <w:rPr>
          <w:rFonts w:ascii="Calibri" w:hAnsi="Calibri"/>
        </w:rPr>
        <w:t>, that include</w:t>
      </w:r>
      <w:r w:rsidR="00E973D0" w:rsidRPr="00E973D0">
        <w:rPr>
          <w:rFonts w:ascii="Calibri" w:hAnsi="Calibri"/>
        </w:rPr>
        <w:t xml:space="preserve">: “think-tank” Committees </w:t>
      </w:r>
      <w:r w:rsidR="0030192F">
        <w:rPr>
          <w:rFonts w:ascii="Calibri" w:hAnsi="Calibri"/>
        </w:rPr>
        <w:t xml:space="preserve">for Biotechnology and Biomedical </w:t>
      </w:r>
      <w:r w:rsidR="0030192F" w:rsidRPr="00E973D0">
        <w:rPr>
          <w:rFonts w:ascii="Calibri" w:hAnsi="Calibri"/>
        </w:rPr>
        <w:t>translation</w:t>
      </w:r>
      <w:r w:rsidR="0030192F">
        <w:rPr>
          <w:rFonts w:ascii="Calibri" w:hAnsi="Calibri"/>
        </w:rPr>
        <w:t xml:space="preserve">, </w:t>
      </w:r>
      <w:r w:rsidR="00E973D0" w:rsidRPr="00E973D0">
        <w:rPr>
          <w:rFonts w:ascii="Calibri" w:hAnsi="Calibri"/>
        </w:rPr>
        <w:t>made up of experienced exp</w:t>
      </w:r>
      <w:r w:rsidR="007C1DAE">
        <w:rPr>
          <w:rFonts w:ascii="Calibri" w:hAnsi="Calibri"/>
        </w:rPr>
        <w:t>erts</w:t>
      </w:r>
      <w:r w:rsidR="00E973D0" w:rsidRPr="00E973D0">
        <w:rPr>
          <w:rFonts w:ascii="Calibri" w:hAnsi="Calibri"/>
        </w:rPr>
        <w:t xml:space="preserve">; annual and periodic foresight workshops </w:t>
      </w:r>
      <w:r w:rsidR="008C6ED8">
        <w:rPr>
          <w:rFonts w:ascii="Calibri" w:hAnsi="Calibri"/>
        </w:rPr>
        <w:t xml:space="preserve">to </w:t>
      </w:r>
      <w:r w:rsidR="00E973D0" w:rsidRPr="00E973D0">
        <w:rPr>
          <w:rFonts w:ascii="Calibri" w:hAnsi="Calibri"/>
        </w:rPr>
        <w:t xml:space="preserve">promote synergies, </w:t>
      </w:r>
      <w:r w:rsidR="00DF49C0">
        <w:rPr>
          <w:rFonts w:ascii="Calibri" w:hAnsi="Calibri"/>
        </w:rPr>
        <w:t xml:space="preserve">open innovation, </w:t>
      </w:r>
      <w:r w:rsidR="00E973D0" w:rsidRPr="00E973D0">
        <w:rPr>
          <w:rFonts w:ascii="Calibri" w:hAnsi="Calibri"/>
        </w:rPr>
        <w:t xml:space="preserve">collaboration in common projects, and specific translational research actions; </w:t>
      </w:r>
      <w:r w:rsidR="001A740D">
        <w:rPr>
          <w:rFonts w:ascii="Calibri" w:hAnsi="Calibri"/>
        </w:rPr>
        <w:t xml:space="preserve">deal-making </w:t>
      </w:r>
      <w:r w:rsidR="007C1DAE">
        <w:rPr>
          <w:rFonts w:ascii="Calibri" w:hAnsi="Calibri"/>
        </w:rPr>
        <w:t xml:space="preserve">between </w:t>
      </w:r>
      <w:r w:rsidR="00E973D0" w:rsidRPr="00E973D0">
        <w:rPr>
          <w:rFonts w:ascii="Calibri" w:hAnsi="Calibri"/>
        </w:rPr>
        <w:t xml:space="preserve">basic researchers </w:t>
      </w:r>
      <w:r w:rsidR="007C1DAE">
        <w:rPr>
          <w:rFonts w:ascii="Calibri" w:hAnsi="Calibri"/>
        </w:rPr>
        <w:t xml:space="preserve">and </w:t>
      </w:r>
      <w:r w:rsidR="00E973D0" w:rsidRPr="00E973D0">
        <w:rPr>
          <w:rFonts w:ascii="Calibri" w:hAnsi="Calibri"/>
        </w:rPr>
        <w:t xml:space="preserve">technological and pharmaceutical </w:t>
      </w:r>
      <w:r w:rsidR="001A740D" w:rsidRPr="00E973D0">
        <w:rPr>
          <w:rFonts w:ascii="Calibri" w:hAnsi="Calibri"/>
        </w:rPr>
        <w:t>compan</w:t>
      </w:r>
      <w:r w:rsidR="001A740D">
        <w:rPr>
          <w:rFonts w:ascii="Calibri" w:hAnsi="Calibri"/>
        </w:rPr>
        <w:t>ies</w:t>
      </w:r>
      <w:r w:rsidR="00E973D0" w:rsidRPr="00E973D0">
        <w:rPr>
          <w:rFonts w:ascii="Calibri" w:hAnsi="Calibri"/>
        </w:rPr>
        <w:t xml:space="preserve">; </w:t>
      </w:r>
      <w:r w:rsidR="007C1DAE">
        <w:rPr>
          <w:rFonts w:ascii="Calibri" w:hAnsi="Calibri"/>
        </w:rPr>
        <w:t>participat</w:t>
      </w:r>
      <w:r w:rsidR="008C6ED8">
        <w:rPr>
          <w:rFonts w:ascii="Calibri" w:hAnsi="Calibri"/>
        </w:rPr>
        <w:t>i</w:t>
      </w:r>
      <w:r w:rsidR="007C1DAE">
        <w:rPr>
          <w:rFonts w:ascii="Calibri" w:hAnsi="Calibri"/>
        </w:rPr>
        <w:t xml:space="preserve">on of </w:t>
      </w:r>
      <w:r w:rsidR="00E973D0" w:rsidRPr="00E973D0">
        <w:rPr>
          <w:rFonts w:ascii="Calibri" w:hAnsi="Calibri"/>
        </w:rPr>
        <w:t xml:space="preserve">younger researchers </w:t>
      </w:r>
      <w:r w:rsidR="007C1DAE">
        <w:rPr>
          <w:rFonts w:ascii="Calibri" w:hAnsi="Calibri"/>
        </w:rPr>
        <w:t xml:space="preserve">to </w:t>
      </w:r>
      <w:r w:rsidR="00E973D0" w:rsidRPr="00E973D0">
        <w:rPr>
          <w:rFonts w:ascii="Calibri" w:hAnsi="Calibri"/>
        </w:rPr>
        <w:t xml:space="preserve">informal meetings for brainstorming during annual conferences; annual conferences </w:t>
      </w:r>
      <w:r w:rsidR="007C1DAE">
        <w:rPr>
          <w:rFonts w:ascii="Calibri" w:hAnsi="Calibri"/>
        </w:rPr>
        <w:t xml:space="preserve">that </w:t>
      </w:r>
      <w:r w:rsidR="00E973D0" w:rsidRPr="00E973D0">
        <w:rPr>
          <w:rFonts w:ascii="Calibri" w:hAnsi="Calibri"/>
        </w:rPr>
        <w:t xml:space="preserve">will promote breakthrough visibility to non-expert audiences; training activities </w:t>
      </w:r>
      <w:r w:rsidR="007C1DAE">
        <w:rPr>
          <w:rFonts w:ascii="Calibri" w:hAnsi="Calibri"/>
        </w:rPr>
        <w:t xml:space="preserve">for </w:t>
      </w:r>
      <w:r w:rsidR="00E973D0" w:rsidRPr="00E973D0">
        <w:rPr>
          <w:rFonts w:ascii="Calibri" w:hAnsi="Calibri"/>
        </w:rPr>
        <w:t>foster</w:t>
      </w:r>
      <w:r w:rsidR="007C1DAE">
        <w:rPr>
          <w:rFonts w:ascii="Calibri" w:hAnsi="Calibri"/>
        </w:rPr>
        <w:t>ing</w:t>
      </w:r>
      <w:r w:rsidR="00E973D0" w:rsidRPr="00E973D0">
        <w:rPr>
          <w:rFonts w:ascii="Calibri" w:hAnsi="Calibri"/>
        </w:rPr>
        <w:t xml:space="preserve"> scientific and </w:t>
      </w:r>
      <w:r w:rsidR="007C1DAE">
        <w:rPr>
          <w:rFonts w:ascii="Calibri" w:hAnsi="Calibri"/>
        </w:rPr>
        <w:t xml:space="preserve">technical exchange of knowledge. </w:t>
      </w:r>
      <w:r w:rsidR="0030192F">
        <w:rPr>
          <w:rFonts w:ascii="Calibri" w:hAnsi="Calibri"/>
        </w:rPr>
        <w:t xml:space="preserve">Early-Career Investigators will benefit for opportunities for partnering. </w:t>
      </w:r>
      <w:r w:rsidR="007C1DAE">
        <w:rPr>
          <w:rFonts w:ascii="Calibri" w:hAnsi="Calibri"/>
        </w:rPr>
        <w:t>A</w:t>
      </w:r>
      <w:r w:rsidR="00E973D0" w:rsidRPr="00E973D0">
        <w:rPr>
          <w:rFonts w:ascii="Calibri" w:hAnsi="Calibri"/>
        </w:rPr>
        <w:t xml:space="preserve"> Dissemination Committee will </w:t>
      </w:r>
      <w:r w:rsidR="008C6ED8">
        <w:rPr>
          <w:rFonts w:ascii="Calibri" w:hAnsi="Calibri"/>
        </w:rPr>
        <w:t xml:space="preserve">maintain an active </w:t>
      </w:r>
      <w:r w:rsidR="00E973D0" w:rsidRPr="00E973D0">
        <w:rPr>
          <w:rFonts w:ascii="Calibri" w:hAnsi="Calibri"/>
        </w:rPr>
        <w:t>website that incorporates</w:t>
      </w:r>
      <w:r w:rsidR="007C1DAE">
        <w:rPr>
          <w:rFonts w:ascii="Calibri" w:hAnsi="Calibri"/>
        </w:rPr>
        <w:t xml:space="preserve"> links to </w:t>
      </w:r>
      <w:r w:rsidR="008C6ED8">
        <w:rPr>
          <w:rFonts w:ascii="Calibri" w:hAnsi="Calibri"/>
        </w:rPr>
        <w:t xml:space="preserve">companies and </w:t>
      </w:r>
      <w:r w:rsidR="007C1DAE">
        <w:rPr>
          <w:rFonts w:ascii="Calibri" w:hAnsi="Calibri"/>
        </w:rPr>
        <w:t xml:space="preserve">patients’ associations. </w:t>
      </w:r>
      <w:r w:rsidR="008C6ED8">
        <w:rPr>
          <w:rFonts w:ascii="Calibri" w:hAnsi="Calibri"/>
        </w:rPr>
        <w:t>Moreover</w:t>
      </w:r>
      <w:r w:rsidR="007C1DAE">
        <w:rPr>
          <w:rFonts w:ascii="Calibri" w:hAnsi="Calibri"/>
        </w:rPr>
        <w:t>, r</w:t>
      </w:r>
      <w:r w:rsidR="00E973D0" w:rsidRPr="00E973D0">
        <w:rPr>
          <w:rFonts w:ascii="Calibri" w:hAnsi="Calibri"/>
        </w:rPr>
        <w:t xml:space="preserve">esearchers from </w:t>
      </w:r>
      <w:r w:rsidR="008C6ED8">
        <w:rPr>
          <w:rFonts w:ascii="Calibri" w:hAnsi="Calibri"/>
        </w:rPr>
        <w:t>s</w:t>
      </w:r>
      <w:r w:rsidR="00E973D0" w:rsidRPr="00E973D0">
        <w:rPr>
          <w:rFonts w:ascii="Calibri" w:hAnsi="Calibri"/>
        </w:rPr>
        <w:t xml:space="preserve">mall and </w:t>
      </w:r>
      <w:r w:rsidR="008C6ED8">
        <w:rPr>
          <w:rFonts w:ascii="Calibri" w:hAnsi="Calibri"/>
        </w:rPr>
        <w:t>m</w:t>
      </w:r>
      <w:r w:rsidR="00E973D0" w:rsidRPr="00E973D0">
        <w:rPr>
          <w:rFonts w:ascii="Calibri" w:hAnsi="Calibri"/>
        </w:rPr>
        <w:t xml:space="preserve">edium-sized Enterprises </w:t>
      </w:r>
      <w:r w:rsidR="007C1DAE">
        <w:rPr>
          <w:rFonts w:ascii="Calibri" w:hAnsi="Calibri"/>
        </w:rPr>
        <w:t xml:space="preserve">(SME) </w:t>
      </w:r>
      <w:r w:rsidR="00E973D0" w:rsidRPr="00E973D0">
        <w:rPr>
          <w:rFonts w:ascii="Calibri" w:hAnsi="Calibri"/>
        </w:rPr>
        <w:t>will be encouraged to participate</w:t>
      </w:r>
      <w:r w:rsidR="00F4025F">
        <w:rPr>
          <w:rFonts w:ascii="Calibri" w:hAnsi="Calibri"/>
        </w:rPr>
        <w:t xml:space="preserve"> to all activities</w:t>
      </w:r>
      <w:r w:rsidR="007C1DAE">
        <w:rPr>
          <w:rFonts w:ascii="Calibri" w:hAnsi="Calibri"/>
        </w:rPr>
        <w:t xml:space="preserve">, and </w:t>
      </w:r>
      <w:r w:rsidR="00E973D0" w:rsidRPr="00E973D0">
        <w:rPr>
          <w:rFonts w:ascii="Calibri" w:hAnsi="Calibri"/>
        </w:rPr>
        <w:t>Working Groups with a multidisciplinary composition of stakeholders, including SME and big companies, will be created.</w:t>
      </w:r>
    </w:p>
    <w:p w14:paraId="0BF7872F" w14:textId="79A5EA73" w:rsidR="00E973D0" w:rsidRPr="00913C04" w:rsidRDefault="00E973D0" w:rsidP="00153FE0">
      <w:pPr>
        <w:spacing w:line="360" w:lineRule="auto"/>
        <w:ind w:firstLine="720"/>
        <w:jc w:val="both"/>
        <w:rPr>
          <w:rFonts w:ascii="Calibri" w:hAnsi="Calibri" w:cs="Helvetica"/>
          <w:noProof w:val="0"/>
          <w:lang w:val="en-US" w:eastAsia="ja-JP"/>
        </w:rPr>
      </w:pPr>
      <w:r>
        <w:rPr>
          <w:rFonts w:ascii="Calibri" w:hAnsi="Calibri" w:cs="Helvetica"/>
          <w:noProof w:val="0"/>
          <w:lang w:val="en-US" w:eastAsia="ja-JP"/>
        </w:rPr>
        <w:t xml:space="preserve">In conclusion, </w:t>
      </w:r>
      <w:r w:rsidR="001A740D">
        <w:rPr>
          <w:rFonts w:ascii="Calibri" w:hAnsi="Calibri" w:cs="Helvetica"/>
          <w:noProof w:val="0"/>
          <w:lang w:val="en-US" w:eastAsia="ja-JP"/>
        </w:rPr>
        <w:t>TRANSAUTOPHAGY</w:t>
      </w:r>
      <w:r>
        <w:rPr>
          <w:rFonts w:ascii="Calibri" w:hAnsi="Calibri" w:cs="Helvetica"/>
          <w:noProof w:val="0"/>
          <w:lang w:val="en-US" w:eastAsia="ja-JP"/>
        </w:rPr>
        <w:t xml:space="preserve"> </w:t>
      </w:r>
      <w:r w:rsidRPr="00E973D0">
        <w:rPr>
          <w:rFonts w:ascii="Calibri" w:hAnsi="Calibri" w:cs="Helvetica"/>
          <w:noProof w:val="0"/>
          <w:lang w:val="en-US" w:eastAsia="ja-JP"/>
        </w:rPr>
        <w:t xml:space="preserve">network will facilitate </w:t>
      </w:r>
      <w:r w:rsidR="00DC47C9">
        <w:rPr>
          <w:rFonts w:ascii="Calibri" w:hAnsi="Calibri" w:cs="Helvetica"/>
          <w:noProof w:val="0"/>
          <w:lang w:val="en-US" w:eastAsia="ja-JP"/>
        </w:rPr>
        <w:t xml:space="preserve">an </w:t>
      </w:r>
      <w:r w:rsidRPr="00E973D0">
        <w:rPr>
          <w:rFonts w:ascii="Calibri" w:hAnsi="Calibri" w:cs="Helvetica"/>
          <w:noProof w:val="0"/>
          <w:lang w:val="en-US" w:eastAsia="ja-JP"/>
        </w:rPr>
        <w:t>easy and fast exchange of scientific discoveries, techniques, and resources. For the new generation of researchers, th</w:t>
      </w:r>
      <w:r w:rsidR="008C6ED8">
        <w:rPr>
          <w:rFonts w:ascii="Calibri" w:hAnsi="Calibri" w:cs="Helvetica"/>
          <w:noProof w:val="0"/>
          <w:lang w:val="en-US" w:eastAsia="ja-JP"/>
        </w:rPr>
        <w:t>is</w:t>
      </w:r>
      <w:r w:rsidRPr="00E973D0">
        <w:rPr>
          <w:rFonts w:ascii="Calibri" w:hAnsi="Calibri" w:cs="Helvetica"/>
          <w:noProof w:val="0"/>
          <w:lang w:val="en-US" w:eastAsia="ja-JP"/>
        </w:rPr>
        <w:t xml:space="preserve"> Action will favor co-mentoring and increase opportunities to perform high-quality science. New discoveries will enhance</w:t>
      </w:r>
      <w:r w:rsidRPr="00E973D0">
        <w:t xml:space="preserve"> </w:t>
      </w:r>
      <w:r w:rsidRPr="00E973D0">
        <w:rPr>
          <w:rFonts w:ascii="Calibri" w:hAnsi="Calibri" w:cs="Helvetica"/>
          <w:noProof w:val="0"/>
          <w:lang w:val="en-US" w:eastAsia="ja-JP"/>
        </w:rPr>
        <w:t xml:space="preserve">creation of high-quality job opportunities, ideas for spin-off </w:t>
      </w:r>
      <w:r w:rsidR="008C6ED8">
        <w:rPr>
          <w:rFonts w:ascii="Calibri" w:hAnsi="Calibri" w:cs="Helvetica"/>
          <w:noProof w:val="0"/>
          <w:lang w:val="en-US" w:eastAsia="ja-JP"/>
        </w:rPr>
        <w:t>companies</w:t>
      </w:r>
      <w:r w:rsidRPr="00E973D0">
        <w:rPr>
          <w:rFonts w:ascii="Calibri" w:hAnsi="Calibri" w:cs="Helvetica"/>
          <w:noProof w:val="0"/>
          <w:lang w:val="en-US" w:eastAsia="ja-JP"/>
        </w:rPr>
        <w:t xml:space="preserve">, </w:t>
      </w:r>
      <w:r w:rsidRPr="00E973D0">
        <w:rPr>
          <w:rFonts w:ascii="Calibri" w:hAnsi="Calibri" w:cs="Helvetica"/>
          <w:noProof w:val="0"/>
          <w:lang w:val="en-US" w:eastAsia="ja-JP"/>
        </w:rPr>
        <w:lastRenderedPageBreak/>
        <w:t xml:space="preserve">and market opportunities. In addition, gender </w:t>
      </w:r>
      <w:r w:rsidR="008C6ED8">
        <w:rPr>
          <w:rFonts w:ascii="Calibri" w:hAnsi="Calibri" w:cs="Helvetica"/>
          <w:noProof w:val="0"/>
          <w:lang w:val="en-US" w:eastAsia="ja-JP"/>
        </w:rPr>
        <w:t>balance</w:t>
      </w:r>
      <w:r w:rsidR="008C6ED8" w:rsidRPr="00E973D0">
        <w:rPr>
          <w:rFonts w:ascii="Calibri" w:hAnsi="Calibri" w:cs="Helvetica"/>
          <w:noProof w:val="0"/>
          <w:lang w:val="en-US" w:eastAsia="ja-JP"/>
        </w:rPr>
        <w:t xml:space="preserve"> </w:t>
      </w:r>
      <w:r w:rsidRPr="00E973D0">
        <w:rPr>
          <w:rFonts w:ascii="Calibri" w:hAnsi="Calibri" w:cs="Helvetica"/>
          <w:noProof w:val="0"/>
          <w:lang w:val="en-US" w:eastAsia="ja-JP"/>
        </w:rPr>
        <w:t xml:space="preserve">in biomedical </w:t>
      </w:r>
      <w:r w:rsidR="008C6ED8">
        <w:rPr>
          <w:rFonts w:ascii="Calibri" w:hAnsi="Calibri" w:cs="Helvetica"/>
          <w:noProof w:val="0"/>
          <w:lang w:val="en-US" w:eastAsia="ja-JP"/>
        </w:rPr>
        <w:t xml:space="preserve">research </w:t>
      </w:r>
      <w:r w:rsidRPr="00E973D0">
        <w:rPr>
          <w:rFonts w:ascii="Calibri" w:hAnsi="Calibri" w:cs="Helvetica"/>
          <w:noProof w:val="0"/>
          <w:lang w:val="en-US" w:eastAsia="ja-JP"/>
        </w:rPr>
        <w:t xml:space="preserve">will benefit due to persistent alert </w:t>
      </w:r>
      <w:r w:rsidR="008C6ED8">
        <w:rPr>
          <w:rFonts w:ascii="Calibri" w:hAnsi="Calibri" w:cs="Helvetica"/>
          <w:noProof w:val="0"/>
          <w:lang w:val="en-US" w:eastAsia="ja-JP"/>
        </w:rPr>
        <w:t xml:space="preserve">on this issue </w:t>
      </w:r>
      <w:r w:rsidRPr="00E973D0">
        <w:rPr>
          <w:rFonts w:ascii="Calibri" w:hAnsi="Calibri" w:cs="Helvetica"/>
          <w:noProof w:val="0"/>
          <w:lang w:val="en-US" w:eastAsia="ja-JP"/>
        </w:rPr>
        <w:t xml:space="preserve">within the </w:t>
      </w:r>
      <w:r w:rsidR="008C6ED8">
        <w:rPr>
          <w:rFonts w:ascii="Calibri" w:hAnsi="Calibri" w:cs="Helvetica"/>
          <w:noProof w:val="0"/>
          <w:lang w:val="en-US" w:eastAsia="ja-JP"/>
        </w:rPr>
        <w:t>consortium</w:t>
      </w:r>
      <w:r w:rsidRPr="00E973D0">
        <w:rPr>
          <w:rFonts w:ascii="Calibri" w:hAnsi="Calibri" w:cs="Helvetica"/>
          <w:noProof w:val="0"/>
          <w:lang w:val="en-US" w:eastAsia="ja-JP"/>
        </w:rPr>
        <w:t xml:space="preserve">. Finally, the network will help to ridge and circumvents </w:t>
      </w:r>
      <w:r w:rsidR="008C6ED8">
        <w:rPr>
          <w:rFonts w:ascii="Calibri" w:hAnsi="Calibri" w:cs="Helvetica"/>
          <w:noProof w:val="0"/>
          <w:lang w:val="en-US" w:eastAsia="ja-JP"/>
        </w:rPr>
        <w:t xml:space="preserve">traditional </w:t>
      </w:r>
      <w:r w:rsidRPr="00E973D0">
        <w:rPr>
          <w:rFonts w:ascii="Calibri" w:hAnsi="Calibri" w:cs="Helvetica"/>
          <w:noProof w:val="0"/>
          <w:lang w:val="en-US" w:eastAsia="ja-JP"/>
        </w:rPr>
        <w:t xml:space="preserve">gaps and obstacles in knowledge translation </w:t>
      </w:r>
      <w:r w:rsidR="008C6ED8">
        <w:rPr>
          <w:rFonts w:ascii="Calibri" w:hAnsi="Calibri" w:cs="Helvetica"/>
          <w:noProof w:val="0"/>
          <w:lang w:val="en-US" w:eastAsia="ja-JP"/>
        </w:rPr>
        <w:t xml:space="preserve">by sharing </w:t>
      </w:r>
      <w:r w:rsidRPr="00E973D0">
        <w:rPr>
          <w:rFonts w:ascii="Calibri" w:hAnsi="Calibri" w:cs="Helvetica"/>
          <w:noProof w:val="0"/>
          <w:lang w:val="en-US" w:eastAsia="ja-JP"/>
        </w:rPr>
        <w:t xml:space="preserve">experiences and offering </w:t>
      </w:r>
      <w:r w:rsidR="008C6ED8">
        <w:rPr>
          <w:rFonts w:ascii="Calibri" w:hAnsi="Calibri" w:cs="Helvetica"/>
          <w:noProof w:val="0"/>
          <w:lang w:val="en-US" w:eastAsia="ja-JP"/>
        </w:rPr>
        <w:t xml:space="preserve">direct </w:t>
      </w:r>
      <w:r w:rsidRPr="00E973D0">
        <w:rPr>
          <w:rFonts w:ascii="Calibri" w:hAnsi="Calibri" w:cs="Helvetica"/>
          <w:noProof w:val="0"/>
          <w:lang w:val="en-US" w:eastAsia="ja-JP"/>
        </w:rPr>
        <w:t>links with specific officers</w:t>
      </w:r>
      <w:r w:rsidR="00FD5809">
        <w:rPr>
          <w:rFonts w:ascii="Calibri" w:hAnsi="Calibri" w:cs="Helvetica"/>
          <w:noProof w:val="0"/>
          <w:lang w:val="en-US" w:eastAsia="ja-JP"/>
        </w:rPr>
        <w:t xml:space="preserve">, and would serve as the catalyst for implementation of scientific discoveries to the benefit of the society. </w:t>
      </w:r>
    </w:p>
    <w:p w14:paraId="3209C535" w14:textId="77777777" w:rsidR="002C41A9" w:rsidRPr="00913C04" w:rsidRDefault="002C41A9" w:rsidP="00153FE0">
      <w:pPr>
        <w:spacing w:line="360" w:lineRule="auto"/>
        <w:jc w:val="both"/>
        <w:rPr>
          <w:rFonts w:ascii="Calibri" w:hAnsi="Calibri" w:cs="Helvetica"/>
          <w:noProof w:val="0"/>
          <w:lang w:val="en-US" w:eastAsia="ja-JP"/>
        </w:rPr>
      </w:pPr>
    </w:p>
    <w:p w14:paraId="7E8FE7EB" w14:textId="77777777" w:rsidR="00283FDB" w:rsidRDefault="00283FDB">
      <w:pPr>
        <w:rPr>
          <w:rFonts w:ascii="Calibri" w:hAnsi="Calibri" w:cs="Helvetica"/>
          <w:noProof w:val="0"/>
          <w:lang w:val="en-US" w:eastAsia="ja-JP"/>
        </w:rPr>
      </w:pPr>
    </w:p>
    <w:p w14:paraId="71C12797" w14:textId="77777777" w:rsidR="00283FDB" w:rsidRPr="003B23A9" w:rsidRDefault="00283FDB">
      <w:pPr>
        <w:rPr>
          <w:rFonts w:ascii="Calibri" w:hAnsi="Calibri" w:cs="Helvetica"/>
          <w:b/>
          <w:noProof w:val="0"/>
          <w:lang w:val="da-DK" w:eastAsia="ja-JP"/>
        </w:rPr>
      </w:pPr>
      <w:r w:rsidRPr="003B23A9">
        <w:rPr>
          <w:rFonts w:ascii="Calibri" w:hAnsi="Calibri" w:cs="Helvetica"/>
          <w:b/>
          <w:noProof w:val="0"/>
          <w:lang w:val="da-DK" w:eastAsia="ja-JP"/>
        </w:rPr>
        <w:t>References</w:t>
      </w:r>
    </w:p>
    <w:p w14:paraId="1A18CA90" w14:textId="77777777" w:rsidR="00283FDB" w:rsidRPr="003B23A9" w:rsidRDefault="00283FDB">
      <w:pPr>
        <w:rPr>
          <w:rFonts w:ascii="Calibri" w:hAnsi="Calibri" w:cs="Helvetica"/>
          <w:noProof w:val="0"/>
          <w:lang w:val="da-DK" w:eastAsia="ja-JP"/>
        </w:rPr>
      </w:pPr>
    </w:p>
    <w:p w14:paraId="441FAFC8" w14:textId="47718DF0" w:rsidR="00283FDB" w:rsidRDefault="00543FBE" w:rsidP="00CB5BF8">
      <w:pPr>
        <w:ind w:left="284" w:hanging="284"/>
        <w:jc w:val="both"/>
        <w:rPr>
          <w:rFonts w:ascii="Calibri" w:hAnsi="Calibri" w:cs="Helvetica"/>
          <w:noProof w:val="0"/>
          <w:lang w:val="en-US" w:eastAsia="ja-JP"/>
        </w:rPr>
      </w:pPr>
      <w:r w:rsidRPr="003B23A9">
        <w:rPr>
          <w:rFonts w:ascii="Calibri" w:hAnsi="Calibri" w:cs="Helvetica"/>
          <w:noProof w:val="0"/>
          <w:lang w:val="da-DK" w:eastAsia="ja-JP"/>
        </w:rPr>
        <w:t>1. Klionsky D</w:t>
      </w:r>
      <w:r w:rsidR="00C80358" w:rsidRPr="003B23A9">
        <w:rPr>
          <w:rFonts w:ascii="Calibri" w:hAnsi="Calibri" w:cs="Helvetica"/>
          <w:noProof w:val="0"/>
          <w:lang w:val="da-DK" w:eastAsia="ja-JP"/>
        </w:rPr>
        <w:t>J</w:t>
      </w:r>
      <w:r w:rsidR="00283FDB" w:rsidRPr="003B23A9">
        <w:rPr>
          <w:rFonts w:ascii="Calibri" w:hAnsi="Calibri" w:cs="Helvetica"/>
          <w:noProof w:val="0"/>
          <w:lang w:val="da-DK" w:eastAsia="ja-JP"/>
        </w:rPr>
        <w:t xml:space="preserve">, et al. </w:t>
      </w:r>
      <w:r w:rsidR="00C80358" w:rsidRPr="00C80358">
        <w:rPr>
          <w:rFonts w:ascii="Calibri" w:hAnsi="Calibri" w:cs="Helvetica"/>
          <w:noProof w:val="0"/>
          <w:lang w:val="en-US" w:eastAsia="ja-JP"/>
        </w:rPr>
        <w:t>Guidelines for the use and interpretation of assays for monitoring autophagy in higher eukaryotes.</w:t>
      </w:r>
      <w:r>
        <w:rPr>
          <w:rFonts w:ascii="Calibri" w:hAnsi="Calibri" w:cs="Helvetica"/>
          <w:noProof w:val="0"/>
          <w:lang w:val="en-US" w:eastAsia="ja-JP"/>
        </w:rPr>
        <w:t xml:space="preserve"> Autophagy 2008</w:t>
      </w:r>
      <w:r w:rsidR="00C80358">
        <w:rPr>
          <w:rFonts w:ascii="Calibri" w:hAnsi="Calibri" w:cs="Helvetica"/>
          <w:noProof w:val="0"/>
          <w:lang w:val="en-US" w:eastAsia="ja-JP"/>
        </w:rPr>
        <w:t>;</w:t>
      </w:r>
      <w:r>
        <w:rPr>
          <w:rFonts w:ascii="Calibri" w:hAnsi="Calibri" w:cs="Helvetica"/>
          <w:noProof w:val="0"/>
          <w:lang w:val="en-US" w:eastAsia="ja-JP"/>
        </w:rPr>
        <w:t xml:space="preserve"> </w:t>
      </w:r>
      <w:r w:rsidR="00C80358">
        <w:rPr>
          <w:rFonts w:ascii="Calibri" w:hAnsi="Calibri" w:cs="Helvetica"/>
          <w:noProof w:val="0"/>
          <w:lang w:val="en-US" w:eastAsia="ja-JP"/>
        </w:rPr>
        <w:t>4:151-75</w:t>
      </w:r>
      <w:r w:rsidR="00C80358" w:rsidRPr="00C80358">
        <w:rPr>
          <w:rFonts w:ascii="Calibri" w:hAnsi="Calibri" w:cs="Helvetica"/>
          <w:noProof w:val="0"/>
          <w:lang w:val="en-US" w:eastAsia="ja-JP"/>
        </w:rPr>
        <w:t>.</w:t>
      </w:r>
    </w:p>
    <w:p w14:paraId="5D820344" w14:textId="3BC31E63" w:rsidR="00543FBE" w:rsidRDefault="00543FBE" w:rsidP="00543FBE">
      <w:pPr>
        <w:ind w:left="284" w:hanging="284"/>
        <w:jc w:val="both"/>
        <w:rPr>
          <w:rFonts w:ascii="Calibri" w:hAnsi="Calibri" w:cs="Helvetica"/>
          <w:noProof w:val="0"/>
          <w:lang w:val="en-US" w:eastAsia="ja-JP"/>
        </w:rPr>
      </w:pPr>
      <w:r>
        <w:rPr>
          <w:rFonts w:ascii="Calibri" w:hAnsi="Calibri" w:cs="Helvetica"/>
          <w:noProof w:val="0"/>
          <w:lang w:val="en-US" w:eastAsia="ja-JP"/>
        </w:rPr>
        <w:t>2. Klionsky D</w:t>
      </w:r>
      <w:r w:rsidR="00C80358">
        <w:rPr>
          <w:rFonts w:ascii="Calibri" w:hAnsi="Calibri" w:cs="Helvetica"/>
          <w:noProof w:val="0"/>
          <w:lang w:val="en-US" w:eastAsia="ja-JP"/>
        </w:rPr>
        <w:t>J</w:t>
      </w:r>
      <w:r w:rsidR="00283FDB">
        <w:rPr>
          <w:rFonts w:ascii="Calibri" w:hAnsi="Calibri" w:cs="Helvetica"/>
          <w:noProof w:val="0"/>
          <w:lang w:val="en-US" w:eastAsia="ja-JP"/>
        </w:rPr>
        <w:t xml:space="preserve">, et al. </w:t>
      </w:r>
      <w:r w:rsidR="00283FDB" w:rsidRPr="00283FDB">
        <w:rPr>
          <w:rFonts w:ascii="Calibri" w:hAnsi="Calibri" w:cs="Helvetica"/>
          <w:noProof w:val="0"/>
          <w:lang w:val="en-US" w:eastAsia="ja-JP"/>
        </w:rPr>
        <w:t>Guidelines for the use and interpretation of assays for monitoring autophagy. Autophagy</w:t>
      </w:r>
      <w:r>
        <w:rPr>
          <w:rFonts w:ascii="Calibri" w:hAnsi="Calibri" w:cs="Helvetica"/>
          <w:noProof w:val="0"/>
          <w:lang w:val="en-US" w:eastAsia="ja-JP"/>
        </w:rPr>
        <w:t xml:space="preserve"> 2012</w:t>
      </w:r>
      <w:r w:rsidR="00283FDB" w:rsidRPr="00283FDB">
        <w:rPr>
          <w:rFonts w:ascii="Calibri" w:hAnsi="Calibri" w:cs="Helvetica"/>
          <w:noProof w:val="0"/>
          <w:lang w:val="en-US" w:eastAsia="ja-JP"/>
        </w:rPr>
        <w:t>;</w:t>
      </w:r>
      <w:r>
        <w:rPr>
          <w:rFonts w:ascii="Calibri" w:hAnsi="Calibri" w:cs="Helvetica"/>
          <w:noProof w:val="0"/>
          <w:lang w:val="en-US" w:eastAsia="ja-JP"/>
        </w:rPr>
        <w:t xml:space="preserve"> </w:t>
      </w:r>
      <w:r w:rsidR="00283FDB" w:rsidRPr="00283FDB">
        <w:rPr>
          <w:rFonts w:ascii="Calibri" w:hAnsi="Calibri" w:cs="Helvetica"/>
          <w:noProof w:val="0"/>
          <w:lang w:val="en-US" w:eastAsia="ja-JP"/>
        </w:rPr>
        <w:t>8:445-544.</w:t>
      </w:r>
    </w:p>
    <w:p w14:paraId="10EB0CDD" w14:textId="575039B8" w:rsidR="00543FBE" w:rsidRDefault="00543FBE" w:rsidP="00543FBE">
      <w:pPr>
        <w:ind w:left="284" w:hanging="284"/>
        <w:jc w:val="both"/>
        <w:rPr>
          <w:rFonts w:ascii="Calibri" w:hAnsi="Calibri" w:cs="Helvetica"/>
          <w:noProof w:val="0"/>
          <w:lang w:val="en-US" w:eastAsia="ja-JP"/>
        </w:rPr>
      </w:pPr>
      <w:r>
        <w:rPr>
          <w:rFonts w:ascii="Calibri" w:hAnsi="Calibri" w:cs="Helvetica"/>
          <w:noProof w:val="0"/>
          <w:lang w:val="en-US" w:eastAsia="ja-JP"/>
        </w:rPr>
        <w:t xml:space="preserve">3. Klionski DJ, et al. </w:t>
      </w:r>
      <w:r w:rsidRPr="00543FBE">
        <w:rPr>
          <w:rFonts w:ascii="Calibri" w:hAnsi="Calibri" w:cs="Helvetica"/>
          <w:noProof w:val="0"/>
          <w:lang w:val="en-US" w:eastAsia="ja-JP"/>
        </w:rPr>
        <w:t>Guidelines for the use and interpretation of assays for monitoring autophagy</w:t>
      </w:r>
      <w:r>
        <w:rPr>
          <w:rFonts w:ascii="Calibri" w:hAnsi="Calibri" w:cs="Helvetica"/>
          <w:noProof w:val="0"/>
          <w:lang w:val="en-US" w:eastAsia="ja-JP"/>
        </w:rPr>
        <w:t xml:space="preserve"> </w:t>
      </w:r>
      <w:r w:rsidRPr="00543FBE">
        <w:rPr>
          <w:rFonts w:ascii="Calibri" w:hAnsi="Calibri" w:cs="Helvetica"/>
          <w:noProof w:val="0"/>
          <w:lang w:val="en-US" w:eastAsia="ja-JP"/>
        </w:rPr>
        <w:t>(2nd edition)</w:t>
      </w:r>
      <w:r>
        <w:rPr>
          <w:rFonts w:ascii="Calibri" w:hAnsi="Calibri" w:cs="Helvetica"/>
          <w:noProof w:val="0"/>
          <w:lang w:val="en-US" w:eastAsia="ja-JP"/>
        </w:rPr>
        <w:t>. Autophagy 2016 (in press).</w:t>
      </w:r>
    </w:p>
    <w:p w14:paraId="1BC59DE1" w14:textId="77777777" w:rsidR="00543FBE" w:rsidRDefault="00543FBE" w:rsidP="00CB5BF8">
      <w:pPr>
        <w:ind w:left="284" w:hanging="284"/>
        <w:jc w:val="both"/>
        <w:rPr>
          <w:rFonts w:ascii="Calibri" w:hAnsi="Calibri" w:cs="Helvetica"/>
          <w:noProof w:val="0"/>
          <w:lang w:val="en-US" w:eastAsia="ja-JP"/>
        </w:rPr>
      </w:pPr>
    </w:p>
    <w:p w14:paraId="58C86CC4" w14:textId="77777777" w:rsidR="0072744E" w:rsidRDefault="0072744E" w:rsidP="002F0520">
      <w:pPr>
        <w:jc w:val="both"/>
        <w:rPr>
          <w:rFonts w:ascii="Calibri" w:hAnsi="Calibri" w:cs="Helvetica"/>
          <w:noProof w:val="0"/>
          <w:lang w:val="en-US" w:eastAsia="ja-JP"/>
        </w:rPr>
      </w:pPr>
    </w:p>
    <w:p w14:paraId="37ACB32C" w14:textId="5E4C5719" w:rsidR="003B23A9" w:rsidRDefault="003B23A9">
      <w:pPr>
        <w:rPr>
          <w:rFonts w:ascii="Calibri" w:hAnsi="Calibri" w:cs="Helvetica"/>
          <w:noProof w:val="0"/>
          <w:lang w:val="en-US" w:eastAsia="ja-JP"/>
        </w:rPr>
      </w:pPr>
      <w:r>
        <w:rPr>
          <w:rFonts w:ascii="Calibri" w:hAnsi="Calibri" w:cs="Helvetica"/>
          <w:noProof w:val="0"/>
          <w:lang w:val="en-US" w:eastAsia="ja-JP"/>
        </w:rPr>
        <w:br w:type="page"/>
      </w:r>
    </w:p>
    <w:p w14:paraId="31B63EB6" w14:textId="454DF412" w:rsidR="004B72F6" w:rsidRDefault="003B23A9" w:rsidP="002F0520">
      <w:pPr>
        <w:jc w:val="both"/>
        <w:rPr>
          <w:rFonts w:ascii="Calibri" w:hAnsi="Calibri" w:cs="Helvetica"/>
          <w:noProof w:val="0"/>
          <w:lang w:val="en-US" w:eastAsia="ja-JP"/>
        </w:rPr>
      </w:pPr>
      <w:r>
        <w:rPr>
          <w:rFonts w:ascii="Calibri" w:hAnsi="Calibri" w:cs="Helvetica"/>
          <w:lang w:val="en-US"/>
        </w:rPr>
        <w:lastRenderedPageBreak/>
        <w:drawing>
          <wp:inline distT="0" distB="0" distL="0" distR="0" wp14:anchorId="5CDE8951" wp14:editId="7A63BED1">
            <wp:extent cx="6251500" cy="46182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4117" cy="4620197"/>
                    </a:xfrm>
                    <a:prstGeom prst="rect">
                      <a:avLst/>
                    </a:prstGeom>
                    <a:noFill/>
                  </pic:spPr>
                </pic:pic>
              </a:graphicData>
            </a:graphic>
          </wp:inline>
        </w:drawing>
      </w:r>
    </w:p>
    <w:p w14:paraId="5BC7EB8B" w14:textId="77777777" w:rsidR="00CB5BF8" w:rsidRDefault="00CB5BF8" w:rsidP="002F0520">
      <w:pPr>
        <w:jc w:val="both"/>
        <w:rPr>
          <w:rFonts w:ascii="Calibri" w:hAnsi="Calibri" w:cs="Helvetica"/>
          <w:noProof w:val="0"/>
          <w:lang w:val="en-US" w:eastAsia="ja-JP"/>
        </w:rPr>
      </w:pPr>
    </w:p>
    <w:p w14:paraId="34AB50BE" w14:textId="2BB330AC" w:rsidR="00F30582" w:rsidRDefault="00F30582" w:rsidP="002F0520">
      <w:pPr>
        <w:jc w:val="both"/>
        <w:rPr>
          <w:rFonts w:ascii="Calibri" w:hAnsi="Calibri" w:cs="Helvetica"/>
          <w:noProof w:val="0"/>
          <w:lang w:val="en-US" w:eastAsia="ja-JP"/>
        </w:rPr>
      </w:pPr>
      <w:r w:rsidRPr="003016C0">
        <w:rPr>
          <w:rFonts w:ascii="Calibri" w:hAnsi="Calibri" w:cs="Helvetica"/>
          <w:b/>
          <w:noProof w:val="0"/>
          <w:lang w:val="en-US" w:eastAsia="ja-JP"/>
        </w:rPr>
        <w:t>Figure 1.</w:t>
      </w:r>
      <w:r>
        <w:rPr>
          <w:rFonts w:ascii="Calibri" w:hAnsi="Calibri" w:cs="Helvetica"/>
          <w:noProof w:val="0"/>
          <w:lang w:val="en-US" w:eastAsia="ja-JP"/>
        </w:rPr>
        <w:t xml:space="preserve"> Distribution of </w:t>
      </w:r>
      <w:r w:rsidR="00CB5BF8">
        <w:rPr>
          <w:rFonts w:ascii="Calibri" w:hAnsi="Calibri" w:cs="Helvetica"/>
          <w:noProof w:val="0"/>
          <w:lang w:val="en-US" w:eastAsia="ja-JP"/>
        </w:rPr>
        <w:t xml:space="preserve">European </w:t>
      </w:r>
      <w:r>
        <w:rPr>
          <w:rFonts w:ascii="Calibri" w:hAnsi="Calibri" w:cs="Helvetica"/>
          <w:noProof w:val="0"/>
          <w:lang w:val="en-US" w:eastAsia="ja-JP"/>
        </w:rPr>
        <w:t xml:space="preserve">cities </w:t>
      </w:r>
      <w:r w:rsidR="00CB5BF8">
        <w:rPr>
          <w:rFonts w:ascii="Calibri" w:hAnsi="Calibri" w:cs="Helvetica"/>
          <w:noProof w:val="0"/>
          <w:lang w:val="en-US" w:eastAsia="ja-JP"/>
        </w:rPr>
        <w:t>where TRANSAUTOPHAGY groups are active</w:t>
      </w:r>
      <w:r w:rsidR="007B5C35">
        <w:rPr>
          <w:rFonts w:ascii="Calibri" w:hAnsi="Calibri" w:cs="Helvetica"/>
          <w:noProof w:val="0"/>
          <w:lang w:val="en-US" w:eastAsia="ja-JP"/>
        </w:rPr>
        <w:t xml:space="preserve"> and distributed into Working Groups (WG) with the number of Researchers </w:t>
      </w:r>
      <w:r w:rsidR="00D46DBC">
        <w:rPr>
          <w:rFonts w:ascii="Calibri" w:hAnsi="Calibri" w:cs="Helvetica"/>
          <w:noProof w:val="0"/>
          <w:lang w:val="en-US" w:eastAsia="ja-JP"/>
        </w:rPr>
        <w:t>participating</w:t>
      </w:r>
      <w:r w:rsidR="007B5C35">
        <w:rPr>
          <w:rFonts w:ascii="Calibri" w:hAnsi="Calibri" w:cs="Helvetica"/>
          <w:noProof w:val="0"/>
          <w:lang w:val="en-US" w:eastAsia="ja-JP"/>
        </w:rPr>
        <w:t xml:space="preserve"> in each one </w:t>
      </w:r>
      <w:r w:rsidR="00CB5BF8">
        <w:rPr>
          <w:rFonts w:ascii="Calibri" w:hAnsi="Calibri" w:cs="Helvetica"/>
          <w:noProof w:val="0"/>
          <w:lang w:val="en-US" w:eastAsia="ja-JP"/>
        </w:rPr>
        <w:t xml:space="preserve">, and </w:t>
      </w:r>
      <w:r>
        <w:rPr>
          <w:rFonts w:ascii="Calibri" w:hAnsi="Calibri" w:cs="Helvetica"/>
          <w:noProof w:val="0"/>
          <w:lang w:val="en-US" w:eastAsia="ja-JP"/>
        </w:rPr>
        <w:t>number of groups operating in each country.</w:t>
      </w:r>
    </w:p>
    <w:p w14:paraId="11FB4E88" w14:textId="77777777" w:rsidR="002C41A9" w:rsidRPr="00EB24B6" w:rsidRDefault="002C41A9" w:rsidP="002F0520">
      <w:pPr>
        <w:jc w:val="both"/>
        <w:rPr>
          <w:rFonts w:ascii="Calibri" w:hAnsi="Calibri" w:cs="Helvetica"/>
          <w:noProof w:val="0"/>
          <w:lang w:val="en-US" w:eastAsia="ja-JP"/>
        </w:rPr>
      </w:pPr>
      <w:r w:rsidRPr="00EB24B6">
        <w:rPr>
          <w:rFonts w:ascii="Calibri" w:hAnsi="Calibri" w:cs="Helvetica"/>
          <w:noProof w:val="0"/>
          <w:lang w:val="en-US" w:eastAsia="ja-JP"/>
        </w:rPr>
        <w:br w:type="page"/>
      </w:r>
    </w:p>
    <w:p w14:paraId="6FF4D117" w14:textId="23816FDA" w:rsidR="00283FDB" w:rsidRPr="0091367B" w:rsidRDefault="00283FDB" w:rsidP="00232A0A">
      <w:pPr>
        <w:jc w:val="both"/>
        <w:rPr>
          <w:rFonts w:ascii="Calibri" w:hAnsi="Calibri"/>
          <w:b/>
        </w:rPr>
      </w:pPr>
      <w:r w:rsidRPr="0091367B">
        <w:rPr>
          <w:rFonts w:ascii="Calibri" w:hAnsi="Calibri"/>
          <w:b/>
        </w:rPr>
        <w:lastRenderedPageBreak/>
        <w:t>Annex 1</w:t>
      </w:r>
      <w:r w:rsidRPr="00083F75">
        <w:rPr>
          <w:rFonts w:ascii="Calibri" w:hAnsi="Calibri"/>
          <w:b/>
        </w:rPr>
        <w:t>: List of participating group</w:t>
      </w:r>
      <w:r w:rsidR="005A0AB5" w:rsidRPr="003016C0">
        <w:rPr>
          <w:rFonts w:ascii="Calibri" w:hAnsi="Calibri"/>
          <w:b/>
        </w:rPr>
        <w:t xml:space="preserve">s </w:t>
      </w:r>
      <w:r w:rsidR="00A32D63" w:rsidRPr="003016C0">
        <w:rPr>
          <w:rFonts w:ascii="Calibri" w:hAnsi="Calibri"/>
          <w:b/>
        </w:rPr>
        <w:t>and cities.</w:t>
      </w:r>
    </w:p>
    <w:p w14:paraId="1E065153" w14:textId="77777777" w:rsidR="00A32D63" w:rsidRDefault="00A32D63" w:rsidP="00232A0A">
      <w:pPr>
        <w:jc w:val="both"/>
        <w:rPr>
          <w:rFonts w:ascii="Calibri" w:hAnsi="Calibri"/>
        </w:rPr>
      </w:pPr>
    </w:p>
    <w:p w14:paraId="736A9B44" w14:textId="77777777" w:rsidR="00FF43BD" w:rsidRPr="003B23A9" w:rsidRDefault="00FF43BD" w:rsidP="00232A0A">
      <w:pPr>
        <w:jc w:val="both"/>
        <w:rPr>
          <w:rFonts w:ascii="Calibri" w:hAnsi="Calibri"/>
          <w:lang w:val="sv-SE"/>
        </w:rPr>
      </w:pPr>
      <w:r w:rsidRPr="003B23A9">
        <w:rPr>
          <w:rFonts w:ascii="Calibri" w:hAnsi="Calibri"/>
          <w:lang w:val="sv-SE"/>
        </w:rPr>
        <w:t>Austria: C. Kraft (Vienna), S. Martens (Vienna)</w:t>
      </w:r>
      <w:r w:rsidR="003B5CD6" w:rsidRPr="003B23A9">
        <w:rPr>
          <w:rFonts w:ascii="Calibri" w:hAnsi="Calibri"/>
          <w:lang w:val="sv-SE"/>
        </w:rPr>
        <w:t>.</w:t>
      </w:r>
    </w:p>
    <w:p w14:paraId="5BD36FCB" w14:textId="77777777" w:rsidR="00ED24E1" w:rsidRPr="003B23A9" w:rsidRDefault="00ED24E1" w:rsidP="00232A0A">
      <w:pPr>
        <w:jc w:val="both"/>
        <w:rPr>
          <w:rFonts w:ascii="Calibri" w:hAnsi="Calibri"/>
          <w:lang w:val="sv-SE"/>
        </w:rPr>
      </w:pPr>
    </w:p>
    <w:p w14:paraId="5974B4C2" w14:textId="77777777" w:rsidR="00FF43BD" w:rsidRPr="003B23A9" w:rsidRDefault="00FF43BD" w:rsidP="00232A0A">
      <w:pPr>
        <w:jc w:val="both"/>
        <w:rPr>
          <w:rFonts w:ascii="Calibri" w:hAnsi="Calibri"/>
          <w:lang w:val="sv-SE"/>
        </w:rPr>
      </w:pPr>
      <w:r w:rsidRPr="003B23A9">
        <w:rPr>
          <w:rFonts w:ascii="Calibri" w:hAnsi="Calibri"/>
          <w:lang w:val="sv-SE"/>
        </w:rPr>
        <w:t>Belgium: H. Batoko (Louvain)</w:t>
      </w:r>
      <w:r w:rsidR="003B5CD6" w:rsidRPr="003B23A9">
        <w:rPr>
          <w:rFonts w:ascii="Calibri" w:hAnsi="Calibri"/>
          <w:lang w:val="sv-SE"/>
        </w:rPr>
        <w:t>.</w:t>
      </w:r>
    </w:p>
    <w:p w14:paraId="6D475389" w14:textId="77777777" w:rsidR="00ED24E1" w:rsidRPr="003B23A9" w:rsidRDefault="00ED24E1" w:rsidP="00232A0A">
      <w:pPr>
        <w:jc w:val="both"/>
        <w:rPr>
          <w:rFonts w:ascii="Calibri" w:hAnsi="Calibri"/>
          <w:lang w:val="sv-SE"/>
        </w:rPr>
      </w:pPr>
    </w:p>
    <w:p w14:paraId="645C9F89" w14:textId="77777777" w:rsidR="00FF43BD" w:rsidRPr="003B23A9" w:rsidRDefault="00FF43BD" w:rsidP="00232A0A">
      <w:pPr>
        <w:jc w:val="both"/>
        <w:rPr>
          <w:rFonts w:ascii="Calibri" w:hAnsi="Calibri"/>
          <w:lang w:val="sv-SE"/>
        </w:rPr>
      </w:pPr>
      <w:r w:rsidRPr="003B23A9">
        <w:rPr>
          <w:rFonts w:ascii="Calibri" w:hAnsi="Calibri"/>
          <w:lang w:val="sv-SE"/>
        </w:rPr>
        <w:t>Czech Republic: M. Cahova (Prague), V. Zarsky (Prague)</w:t>
      </w:r>
      <w:r w:rsidR="003B5CD6" w:rsidRPr="003B23A9">
        <w:rPr>
          <w:rFonts w:ascii="Calibri" w:hAnsi="Calibri"/>
          <w:lang w:val="sv-SE"/>
        </w:rPr>
        <w:t>.</w:t>
      </w:r>
    </w:p>
    <w:p w14:paraId="506132D8" w14:textId="77777777" w:rsidR="0091367B" w:rsidRPr="003B23A9" w:rsidRDefault="0091367B" w:rsidP="00232A0A">
      <w:pPr>
        <w:jc w:val="both"/>
        <w:rPr>
          <w:rFonts w:ascii="Calibri" w:hAnsi="Calibri"/>
          <w:lang w:val="sv-SE"/>
        </w:rPr>
      </w:pPr>
    </w:p>
    <w:p w14:paraId="3BE86DC6" w14:textId="77777777" w:rsidR="00FF43BD" w:rsidRPr="003B23A9" w:rsidRDefault="003B5CD6" w:rsidP="00232A0A">
      <w:pPr>
        <w:jc w:val="both"/>
        <w:rPr>
          <w:rFonts w:ascii="Calibri" w:hAnsi="Calibri"/>
          <w:lang w:val="sv-SE"/>
        </w:rPr>
      </w:pPr>
      <w:r w:rsidRPr="003B23A9">
        <w:rPr>
          <w:rFonts w:ascii="Calibri" w:hAnsi="Calibri"/>
          <w:lang w:val="sv-SE"/>
        </w:rPr>
        <w:t>Denmark: F. Cecconi (Copenhagen), M. Jaattela (Copenhagen), M. Petersen (Copenhagen).</w:t>
      </w:r>
    </w:p>
    <w:p w14:paraId="5EC80E95" w14:textId="77777777" w:rsidR="0091367B" w:rsidRPr="003B23A9" w:rsidRDefault="0091367B" w:rsidP="00232A0A">
      <w:pPr>
        <w:jc w:val="both"/>
        <w:rPr>
          <w:rFonts w:ascii="Calibri" w:hAnsi="Calibri"/>
          <w:lang w:val="sv-SE"/>
        </w:rPr>
      </w:pPr>
    </w:p>
    <w:p w14:paraId="3BE4592C" w14:textId="77777777" w:rsidR="00A42240" w:rsidRPr="003B23A9" w:rsidRDefault="00A42240" w:rsidP="00A42240">
      <w:pPr>
        <w:jc w:val="both"/>
        <w:rPr>
          <w:rFonts w:ascii="Calibri" w:hAnsi="Calibri"/>
          <w:lang w:val="fi-FI"/>
        </w:rPr>
      </w:pPr>
      <w:r w:rsidRPr="003B23A9">
        <w:rPr>
          <w:rFonts w:ascii="Calibri" w:hAnsi="Calibri"/>
          <w:lang w:val="fi-FI"/>
        </w:rPr>
        <w:t>Finland: E.-L. Eskelinen (Helsinki).</w:t>
      </w:r>
    </w:p>
    <w:p w14:paraId="423DCE2B" w14:textId="77777777" w:rsidR="00A42240" w:rsidRPr="003B23A9" w:rsidRDefault="00A42240" w:rsidP="00232A0A">
      <w:pPr>
        <w:jc w:val="both"/>
        <w:rPr>
          <w:rFonts w:ascii="Calibri" w:hAnsi="Calibri"/>
          <w:lang w:val="fi-FI"/>
        </w:rPr>
      </w:pPr>
    </w:p>
    <w:p w14:paraId="581B11A6" w14:textId="77777777" w:rsidR="0091367B" w:rsidRPr="003B23A9" w:rsidRDefault="0091367B" w:rsidP="00232A0A">
      <w:pPr>
        <w:jc w:val="both"/>
        <w:rPr>
          <w:rFonts w:ascii="Calibri" w:hAnsi="Calibri"/>
          <w:lang w:val="fi-FI"/>
        </w:rPr>
      </w:pPr>
      <w:r w:rsidRPr="003B23A9">
        <w:rPr>
          <w:rFonts w:ascii="Calibri" w:hAnsi="Calibri"/>
          <w:lang w:val="fi-FI"/>
        </w:rPr>
        <w:t>France: S. Lanone (Creteil), A. Moris (Paris), A. Esclatine (Paris), A. Rozieres (Lyon), B. Dehay (Bordeaux), V. Cecile (Toulouse), C. Masciaux-Daubresse (Versailles), C. Boulanger (Paris), C. Viret (Bron), C. Berlioz-Torrent (Paris), F. Machta-Grigoriu (Paris), F. Pinet (Lille), F. Lafont (Lille), F. Lezoualc’h (Toulouse), G. Kroemer (Paris), H. Nguyen (Clermont-Ferrand), J. Iovanna (Marseille), I. Vergne (Toulouse), C. Marelli (Montpellier), M. Faure (Lyon), M. Bianchi (Gif sur Yvette), M. Djavaheri-Mergny (Bordeaux), N. Pallet (Paris), P. Codogno (Paris), P. Auberger (Nice), S. Pattingre (Montpellier), P.E. Rautou (Paris), M. Priault (Bordeaux), R. Legouis (Gif sur Yvette), S. Lotersztajn (Paris), S. Giuriato (Toulouse), S. Muller (Strasbourg), D. Tosi (Montpellier), F. Ichas (Pessac).</w:t>
      </w:r>
    </w:p>
    <w:p w14:paraId="2180F8D4" w14:textId="77777777" w:rsidR="0091367B" w:rsidRPr="003B23A9" w:rsidRDefault="0091367B" w:rsidP="00232A0A">
      <w:pPr>
        <w:jc w:val="both"/>
        <w:rPr>
          <w:rFonts w:ascii="Calibri" w:hAnsi="Calibri"/>
          <w:lang w:val="fi-FI"/>
        </w:rPr>
      </w:pPr>
    </w:p>
    <w:p w14:paraId="6BD6A997" w14:textId="77777777" w:rsidR="0091367B" w:rsidRPr="003B23A9" w:rsidRDefault="0091367B" w:rsidP="00232A0A">
      <w:pPr>
        <w:jc w:val="both"/>
        <w:rPr>
          <w:rFonts w:ascii="Calibri" w:hAnsi="Calibri"/>
          <w:lang w:val="fi-FI"/>
        </w:rPr>
      </w:pPr>
      <w:r w:rsidRPr="003B23A9">
        <w:rPr>
          <w:rFonts w:ascii="Calibri" w:hAnsi="Calibri"/>
          <w:lang w:val="fi-FI"/>
        </w:rPr>
        <w:t>Germany: A. Fernie (Potsdam), C. Behrends (Frankfurt), E. Isono (Munchen), F. Baluska (Bonn), I. Dikic (Frankfurt), J. Dengjel (Freiburg), M. Thumm (Goettingen), S. Fulda (Frankfurt), T.Avin-Wittenberg (Potsdam), T. Proikas-Cezanne (Tuebingen).</w:t>
      </w:r>
    </w:p>
    <w:p w14:paraId="2534F820" w14:textId="77777777" w:rsidR="0091367B" w:rsidRPr="003B23A9" w:rsidRDefault="0091367B" w:rsidP="00232A0A">
      <w:pPr>
        <w:jc w:val="both"/>
        <w:rPr>
          <w:rFonts w:ascii="Calibri" w:hAnsi="Calibri"/>
          <w:lang w:val="fi-FI"/>
        </w:rPr>
      </w:pPr>
    </w:p>
    <w:p w14:paraId="7C1F973F" w14:textId="77777777" w:rsidR="0091367B" w:rsidRPr="003B23A9" w:rsidRDefault="0091367B" w:rsidP="00232A0A">
      <w:pPr>
        <w:jc w:val="both"/>
        <w:rPr>
          <w:rFonts w:ascii="Calibri" w:hAnsi="Calibri"/>
          <w:lang w:val="fi-FI"/>
        </w:rPr>
      </w:pPr>
      <w:r w:rsidRPr="003B23A9">
        <w:rPr>
          <w:rFonts w:ascii="Calibri" w:hAnsi="Calibri"/>
          <w:lang w:val="fi-FI"/>
        </w:rPr>
        <w:t>Greece: L. Stefanis (Athens), N. Tavernarakis (Heraklion).</w:t>
      </w:r>
    </w:p>
    <w:p w14:paraId="62FA51DB" w14:textId="77777777" w:rsidR="00ED24E1" w:rsidRPr="003B23A9" w:rsidRDefault="00ED24E1" w:rsidP="00232A0A">
      <w:pPr>
        <w:jc w:val="both"/>
        <w:rPr>
          <w:rFonts w:ascii="Calibri" w:hAnsi="Calibri"/>
          <w:lang w:val="fi-FI"/>
        </w:rPr>
      </w:pPr>
    </w:p>
    <w:p w14:paraId="38233612" w14:textId="77777777" w:rsidR="0091367B" w:rsidRPr="003B23A9" w:rsidRDefault="0091367B" w:rsidP="00232A0A">
      <w:pPr>
        <w:jc w:val="both"/>
        <w:rPr>
          <w:rFonts w:ascii="Calibri" w:hAnsi="Calibri"/>
          <w:lang w:val="fi-FI"/>
        </w:rPr>
      </w:pPr>
      <w:r w:rsidRPr="003B23A9">
        <w:rPr>
          <w:rFonts w:ascii="Calibri" w:hAnsi="Calibri"/>
          <w:lang w:val="fi-FI"/>
        </w:rPr>
        <w:t xml:space="preserve">Hungary: G. Juhasz (Budapest), </w:t>
      </w:r>
      <w:r w:rsidR="00D771EA" w:rsidRPr="003B23A9">
        <w:rPr>
          <w:rFonts w:ascii="Calibri" w:hAnsi="Calibri"/>
          <w:lang w:val="fi-FI"/>
        </w:rPr>
        <w:t>Z. Gaspari (Budapest).</w:t>
      </w:r>
    </w:p>
    <w:p w14:paraId="39DE1F84" w14:textId="77777777" w:rsidR="00376144" w:rsidRPr="003B23A9" w:rsidRDefault="00376144" w:rsidP="00232A0A">
      <w:pPr>
        <w:jc w:val="both"/>
        <w:rPr>
          <w:rFonts w:ascii="Calibri" w:hAnsi="Calibri"/>
          <w:lang w:val="fi-FI"/>
        </w:rPr>
      </w:pPr>
    </w:p>
    <w:p w14:paraId="196BCFAA" w14:textId="77777777" w:rsidR="00F325E5" w:rsidRPr="003B23A9" w:rsidRDefault="00376144" w:rsidP="00232A0A">
      <w:pPr>
        <w:jc w:val="both"/>
        <w:rPr>
          <w:rFonts w:ascii="Calibri" w:hAnsi="Calibri"/>
          <w:lang w:val="fi-FI"/>
        </w:rPr>
      </w:pPr>
      <w:r w:rsidRPr="003B23A9">
        <w:rPr>
          <w:rFonts w:ascii="Calibri" w:hAnsi="Calibri"/>
          <w:lang w:val="fi-FI"/>
        </w:rPr>
        <w:t xml:space="preserve">Ireland: F. Bertoli (Dublin), J. Murray (Dublin), </w:t>
      </w:r>
      <w:r w:rsidR="00F325E5" w:rsidRPr="003B23A9">
        <w:rPr>
          <w:rFonts w:ascii="Calibri" w:hAnsi="Calibri"/>
          <w:lang w:val="fi-FI"/>
        </w:rPr>
        <w:t xml:space="preserve"> K. Dawson (Dublin), M. Rehm (Dublin)</w:t>
      </w:r>
      <w:r w:rsidR="00D771EA" w:rsidRPr="003B23A9">
        <w:rPr>
          <w:rFonts w:ascii="Calibri" w:hAnsi="Calibri"/>
          <w:lang w:val="fi-FI"/>
        </w:rPr>
        <w:t>.</w:t>
      </w:r>
    </w:p>
    <w:p w14:paraId="580A75E3" w14:textId="77777777" w:rsidR="0091367B" w:rsidRPr="003B23A9" w:rsidRDefault="0091367B" w:rsidP="00232A0A">
      <w:pPr>
        <w:jc w:val="both"/>
        <w:rPr>
          <w:rFonts w:ascii="Calibri" w:hAnsi="Calibri"/>
          <w:lang w:val="fi-FI"/>
        </w:rPr>
      </w:pPr>
    </w:p>
    <w:p w14:paraId="24596A18" w14:textId="77777777" w:rsidR="0091367B" w:rsidRPr="003B23A9" w:rsidRDefault="0091367B" w:rsidP="00232A0A">
      <w:pPr>
        <w:jc w:val="both"/>
        <w:rPr>
          <w:rFonts w:ascii="Calibri" w:hAnsi="Calibri"/>
          <w:lang w:val="fi-FI"/>
        </w:rPr>
      </w:pPr>
      <w:r w:rsidRPr="003B23A9">
        <w:rPr>
          <w:rFonts w:ascii="Calibri" w:hAnsi="Calibri"/>
          <w:lang w:val="fi-FI"/>
        </w:rPr>
        <w:t>Italy: A. Ballabio (Pozzuoli), A. Cossarizza (Modena), D. Goletti (Rome), E. Emanuele (Robbio), F. Penna (Turin), G.M. Fimia (Rome), G. Buonocore (Siena), M. Pinti (Modena), M. Sandri (Padua), M.C. Albertini (Urbino), M. Chiariello (Siena), M. Mori (Siena), S. Carloni (Urbino), W. Balduini (Urbino)</w:t>
      </w:r>
      <w:r w:rsidR="00AB4FC4" w:rsidRPr="003B23A9">
        <w:rPr>
          <w:rFonts w:ascii="Calibri" w:hAnsi="Calibri"/>
          <w:lang w:val="fi-FI"/>
        </w:rPr>
        <w:t>.</w:t>
      </w:r>
    </w:p>
    <w:p w14:paraId="1547F263" w14:textId="77777777" w:rsidR="0091367B" w:rsidRPr="003B23A9" w:rsidRDefault="0091367B" w:rsidP="00232A0A">
      <w:pPr>
        <w:jc w:val="both"/>
        <w:rPr>
          <w:rFonts w:ascii="Calibri" w:hAnsi="Calibri"/>
          <w:lang w:val="fi-FI"/>
        </w:rPr>
      </w:pPr>
    </w:p>
    <w:p w14:paraId="042A8760" w14:textId="77777777" w:rsidR="00D7055F" w:rsidRPr="003B23A9" w:rsidRDefault="00D7055F" w:rsidP="00232A0A">
      <w:pPr>
        <w:jc w:val="both"/>
        <w:rPr>
          <w:rFonts w:ascii="Calibri" w:hAnsi="Calibri"/>
          <w:lang w:val="fi-FI"/>
        </w:rPr>
      </w:pPr>
      <w:r w:rsidRPr="003B23A9">
        <w:rPr>
          <w:rFonts w:ascii="Calibri" w:hAnsi="Calibri"/>
          <w:lang w:val="fi-FI"/>
        </w:rPr>
        <w:t>Luxembourg:  B. Janji (Luxembourg City)</w:t>
      </w:r>
      <w:r w:rsidR="00D771EA" w:rsidRPr="003B23A9">
        <w:rPr>
          <w:rFonts w:ascii="Calibri" w:hAnsi="Calibri"/>
          <w:lang w:val="fi-FI"/>
        </w:rPr>
        <w:t>.</w:t>
      </w:r>
    </w:p>
    <w:p w14:paraId="6E982552" w14:textId="77777777" w:rsidR="00AC2719" w:rsidRPr="003B23A9" w:rsidRDefault="00AC2719" w:rsidP="00232A0A">
      <w:pPr>
        <w:jc w:val="both"/>
        <w:rPr>
          <w:rFonts w:ascii="Calibri" w:hAnsi="Calibri"/>
          <w:lang w:val="fi-FI"/>
        </w:rPr>
      </w:pPr>
    </w:p>
    <w:p w14:paraId="5DDCA483" w14:textId="77777777" w:rsidR="00AC2719" w:rsidRPr="003B23A9" w:rsidRDefault="00AC2719" w:rsidP="00232A0A">
      <w:pPr>
        <w:jc w:val="both"/>
        <w:rPr>
          <w:rFonts w:ascii="Calibri" w:hAnsi="Calibri"/>
          <w:lang w:val="fi-FI"/>
        </w:rPr>
      </w:pPr>
      <w:r w:rsidRPr="003B23A9">
        <w:rPr>
          <w:rFonts w:ascii="Calibri" w:hAnsi="Calibri"/>
          <w:lang w:val="fi-FI"/>
        </w:rPr>
        <w:t>Netherlands: A. Meijer (Leiden),  F. Reggiori (Groningen)</w:t>
      </w:r>
    </w:p>
    <w:p w14:paraId="74A01AD1" w14:textId="77777777" w:rsidR="00D771EA" w:rsidRPr="003B23A9" w:rsidRDefault="00D771EA" w:rsidP="00232A0A">
      <w:pPr>
        <w:jc w:val="both"/>
        <w:rPr>
          <w:rFonts w:ascii="Calibri" w:hAnsi="Calibri"/>
          <w:lang w:val="fi-FI"/>
        </w:rPr>
      </w:pPr>
    </w:p>
    <w:p w14:paraId="3D31ACFA" w14:textId="77777777" w:rsidR="00D7055F" w:rsidRPr="003B23A9" w:rsidRDefault="00D7055F" w:rsidP="00232A0A">
      <w:pPr>
        <w:jc w:val="both"/>
        <w:rPr>
          <w:rFonts w:ascii="Calibri" w:hAnsi="Calibri"/>
          <w:lang w:val="fi-FI"/>
        </w:rPr>
      </w:pPr>
      <w:r w:rsidRPr="003B23A9">
        <w:rPr>
          <w:rFonts w:ascii="Calibri" w:hAnsi="Calibri"/>
          <w:lang w:val="fi-FI"/>
        </w:rPr>
        <w:t>Norway: A. Simons</w:t>
      </w:r>
      <w:r w:rsidR="00F9702F" w:rsidRPr="003B23A9">
        <w:rPr>
          <w:rFonts w:ascii="Calibri" w:hAnsi="Calibri"/>
          <w:lang w:val="fi-FI"/>
        </w:rPr>
        <w:t>en (Oslo),</w:t>
      </w:r>
      <w:r w:rsidR="00D771EA" w:rsidRPr="003B23A9">
        <w:rPr>
          <w:rFonts w:ascii="Calibri" w:hAnsi="Calibri"/>
          <w:lang w:val="fi-FI"/>
        </w:rPr>
        <w:t xml:space="preserve"> T. Johansen (Tromso).</w:t>
      </w:r>
    </w:p>
    <w:p w14:paraId="35C5BFC6" w14:textId="77777777" w:rsidR="00D771EA" w:rsidRPr="003B23A9" w:rsidRDefault="00D771EA" w:rsidP="00232A0A">
      <w:pPr>
        <w:jc w:val="both"/>
        <w:rPr>
          <w:rFonts w:ascii="Calibri" w:hAnsi="Calibri"/>
          <w:lang w:val="fi-FI"/>
        </w:rPr>
      </w:pPr>
    </w:p>
    <w:p w14:paraId="7E5AD74F" w14:textId="77777777" w:rsidR="00D771EA" w:rsidRPr="003B23A9" w:rsidRDefault="00D771EA" w:rsidP="00232A0A">
      <w:pPr>
        <w:jc w:val="both"/>
        <w:rPr>
          <w:rFonts w:ascii="Calibri" w:hAnsi="Calibri"/>
          <w:lang w:val="fi-FI"/>
        </w:rPr>
      </w:pPr>
      <w:r w:rsidRPr="003B23A9">
        <w:rPr>
          <w:rFonts w:ascii="Calibri" w:hAnsi="Calibri"/>
          <w:lang w:val="fi-FI"/>
        </w:rPr>
        <w:t xml:space="preserve">Poland: </w:t>
      </w:r>
      <w:r w:rsidR="003638AF" w:rsidRPr="003B23A9">
        <w:rPr>
          <w:rFonts w:ascii="Calibri" w:hAnsi="Calibri"/>
          <w:lang w:val="fi-FI"/>
        </w:rPr>
        <w:t xml:space="preserve"> A. Sirko (Warsaw).</w:t>
      </w:r>
    </w:p>
    <w:p w14:paraId="7E02DD5E" w14:textId="77777777" w:rsidR="00AC2719" w:rsidRPr="003B23A9" w:rsidRDefault="00AC2719" w:rsidP="00232A0A">
      <w:pPr>
        <w:jc w:val="both"/>
        <w:rPr>
          <w:rFonts w:ascii="Calibri" w:hAnsi="Calibri"/>
          <w:lang w:val="fi-FI"/>
        </w:rPr>
      </w:pPr>
    </w:p>
    <w:p w14:paraId="4EF36019" w14:textId="77777777" w:rsidR="00D771EA" w:rsidRPr="003B23A9" w:rsidRDefault="00D771EA" w:rsidP="00232A0A">
      <w:pPr>
        <w:jc w:val="both"/>
        <w:rPr>
          <w:rFonts w:ascii="Calibri" w:hAnsi="Calibri"/>
          <w:lang w:val="pt-BR"/>
        </w:rPr>
      </w:pPr>
      <w:r w:rsidRPr="003B23A9">
        <w:rPr>
          <w:rFonts w:ascii="Calibri" w:hAnsi="Calibri"/>
          <w:lang w:val="pt-BR"/>
        </w:rPr>
        <w:t>Portugal: H. Vieira (Lisbon), H. Gir</w:t>
      </w:r>
      <w:r w:rsidRPr="003B23A9">
        <w:rPr>
          <w:rFonts w:ascii="Lucida Grande" w:hAnsi="Lucida Grande"/>
          <w:color w:val="000000"/>
          <w:lang w:val="pt-BR"/>
        </w:rPr>
        <w:t>ã</w:t>
      </w:r>
      <w:r w:rsidRPr="003B23A9">
        <w:rPr>
          <w:rFonts w:ascii="Calibri" w:hAnsi="Calibri"/>
          <w:lang w:val="pt-BR"/>
        </w:rPr>
        <w:t>o (Coimbra), M. Ricardo Pereira (Coimbra), R. Baptista (Coimbra),  R. Matthiesen (Lisbon).</w:t>
      </w:r>
    </w:p>
    <w:p w14:paraId="69BA9026" w14:textId="77777777" w:rsidR="00D771EA" w:rsidRPr="003B23A9" w:rsidRDefault="00D771EA" w:rsidP="00232A0A">
      <w:pPr>
        <w:jc w:val="both"/>
        <w:rPr>
          <w:rFonts w:ascii="Calibri" w:hAnsi="Calibri"/>
          <w:lang w:val="pt-BR"/>
        </w:rPr>
      </w:pPr>
    </w:p>
    <w:p w14:paraId="3538DF51" w14:textId="77777777" w:rsidR="00D771EA" w:rsidRPr="003B23A9" w:rsidRDefault="00D771EA" w:rsidP="00232A0A">
      <w:pPr>
        <w:jc w:val="both"/>
        <w:rPr>
          <w:rFonts w:ascii="Calibri" w:hAnsi="Calibri"/>
          <w:lang w:val="pt-BR"/>
        </w:rPr>
      </w:pPr>
    </w:p>
    <w:p w14:paraId="61DBF446" w14:textId="22346787" w:rsidR="003B5CD6" w:rsidRPr="003B23A9" w:rsidRDefault="003B5CD6" w:rsidP="00232A0A">
      <w:pPr>
        <w:jc w:val="both"/>
        <w:rPr>
          <w:rFonts w:ascii="Calibri" w:hAnsi="Calibri"/>
          <w:lang w:val="pt-BR"/>
        </w:rPr>
      </w:pPr>
      <w:r w:rsidRPr="003B23A9">
        <w:rPr>
          <w:rFonts w:ascii="Calibri" w:hAnsi="Calibri"/>
          <w:lang w:val="pt-BR"/>
        </w:rPr>
        <w:lastRenderedPageBreak/>
        <w:t>Spain:</w:t>
      </w:r>
      <w:r w:rsidR="00DE411F" w:rsidRPr="003B23A9">
        <w:rPr>
          <w:rFonts w:ascii="Calibri" w:hAnsi="Calibri"/>
          <w:lang w:val="pt-BR"/>
        </w:rPr>
        <w:t xml:space="preserve"> C. Casas (Barcelona),</w:t>
      </w:r>
      <w:r w:rsidRPr="003B23A9">
        <w:rPr>
          <w:rFonts w:ascii="Calibri" w:hAnsi="Calibri"/>
          <w:lang w:val="pt-BR"/>
        </w:rPr>
        <w:t xml:space="preserve"> A. Alonso (Leioa), A. Zorzano (Barcelona), A. Serrano (</w:t>
      </w:r>
      <w:r w:rsidR="008D3082" w:rsidRPr="003B23A9">
        <w:rPr>
          <w:rFonts w:ascii="Calibri" w:hAnsi="Calibri"/>
          <w:lang w:val="pt-BR"/>
        </w:rPr>
        <w:t>Sevilla</w:t>
      </w:r>
      <w:r w:rsidRPr="003B23A9">
        <w:rPr>
          <w:rFonts w:ascii="Calibri" w:hAnsi="Calibri"/>
          <w:lang w:val="pt-BR"/>
        </w:rPr>
        <w:t>)</w:t>
      </w:r>
      <w:r w:rsidR="008D3082" w:rsidRPr="003B23A9">
        <w:rPr>
          <w:rFonts w:ascii="Calibri" w:hAnsi="Calibri"/>
          <w:lang w:val="pt-BR"/>
        </w:rPr>
        <w:t>, C. Guillen (Madrid), C. Gotor (Sevilla), M. Gonzalo Claros (Malaga), C. Alonso (Madrid), D. Ruiz-Molina (Madrid), D. Ruano Caballero (Sevilla), F.X. Pimentel-Muinos (Salamanca)</w:t>
      </w:r>
      <w:r w:rsidR="009F6E4D" w:rsidRPr="003B23A9">
        <w:rPr>
          <w:rFonts w:ascii="Calibri" w:hAnsi="Calibri"/>
          <w:lang w:val="pt-BR"/>
        </w:rPr>
        <w:t xml:space="preserve">, F. Goni (Leioa), F. Suarez (Malaga), F. Novio (Barcelona), F. Sevilla (Murcia), F. Wandosell (Madrid), G. Velasco (Madrid), J. Diaz-Nido (Madrid), </w:t>
      </w:r>
      <w:r w:rsidR="005A5CD6" w:rsidRPr="003B23A9">
        <w:rPr>
          <w:rFonts w:ascii="Calibri" w:hAnsi="Calibri"/>
          <w:lang w:val="pt-BR"/>
        </w:rPr>
        <w:t>J.M. de la Fuente (Zaragoza), J. Ruberte (Barcelona), J.A. Sanchez Alcazar (Sevilla), J.M. Fuentes (Caceres)</w:t>
      </w:r>
      <w:r w:rsidR="00ED24E1" w:rsidRPr="003B23A9">
        <w:rPr>
          <w:rFonts w:ascii="Calibri" w:hAnsi="Calibri"/>
          <w:lang w:val="pt-BR"/>
        </w:rPr>
        <w:t>, J.M. Garcia Fernandez (Sevilla), J.L. Crespo (Sevilla), J.M. Jerez (Malaga), J. Casas (Barcelona), J.A.G. Ranea (Malaga), J.M. Sepulveda (Madrid), J. Lorenzo (Barcelona), L.M. Sandalio (Granada), I.M. Ricardo (Zaragoza), M.L. Martinez Chantar (</w:t>
      </w:r>
      <w:r w:rsidR="00757957" w:rsidRPr="003B23A9">
        <w:rPr>
          <w:rFonts w:ascii="Calibri" w:hAnsi="Calibri"/>
          <w:lang w:val="pt-BR"/>
        </w:rPr>
        <w:t>Derio</w:t>
      </w:r>
      <w:r w:rsidR="00ED24E1" w:rsidRPr="003B23A9">
        <w:rPr>
          <w:rFonts w:ascii="Calibri" w:hAnsi="Calibri"/>
          <w:lang w:val="pt-BR"/>
        </w:rPr>
        <w:t>)</w:t>
      </w:r>
      <w:r w:rsidR="00757957" w:rsidRPr="003B23A9">
        <w:rPr>
          <w:rFonts w:ascii="Calibri" w:hAnsi="Calibri"/>
          <w:lang w:val="pt-BR"/>
        </w:rPr>
        <w:t xml:space="preserve">, M. Moran (Madrid), M. Soengas (Madrid), M.D. Cordero (Sevilla), M. Martinez-Vicente (Barcelona), M.A. Martin (Madrid), M. Lopez (Santiago de Compostela), N. Apostolova (Castellon), N.S. Coll (Barcelona), P. Boya (Madrid), P.S. Testillano (Madrid), P. Munoz-Canoves (Barcelona), R. Delgado (Madrid), R. Escalante (Madrid), R. Sanchez-Prieto (Albacete), </w:t>
      </w:r>
      <w:r w:rsidR="006030E0" w:rsidRPr="003B23A9">
        <w:rPr>
          <w:rFonts w:ascii="Calibri" w:hAnsi="Calibri"/>
          <w:lang w:val="pt-BR"/>
        </w:rPr>
        <w:t>J. Farres (Barcelona), D. Prous (Barcelona), J. Ballesteros (Madrid)</w:t>
      </w:r>
      <w:r w:rsidR="00E94503" w:rsidRPr="003B23A9">
        <w:rPr>
          <w:rFonts w:ascii="Calibri" w:hAnsi="Calibri"/>
          <w:lang w:val="pt-BR"/>
        </w:rPr>
        <w:t>.</w:t>
      </w:r>
    </w:p>
    <w:p w14:paraId="4E371711" w14:textId="77777777" w:rsidR="003638AF" w:rsidRPr="003B23A9" w:rsidRDefault="003638AF" w:rsidP="00232A0A">
      <w:pPr>
        <w:jc w:val="both"/>
        <w:rPr>
          <w:rFonts w:ascii="Calibri" w:hAnsi="Calibri"/>
          <w:lang w:val="pt-BR"/>
        </w:rPr>
      </w:pPr>
    </w:p>
    <w:p w14:paraId="327CC7C2" w14:textId="77777777" w:rsidR="009E3BFC" w:rsidRPr="003B23A9" w:rsidRDefault="003638AF" w:rsidP="00232A0A">
      <w:pPr>
        <w:jc w:val="both"/>
        <w:rPr>
          <w:rFonts w:ascii="Calibri" w:hAnsi="Calibri"/>
          <w:lang w:val="pt-BR"/>
        </w:rPr>
      </w:pPr>
      <w:r w:rsidRPr="003B23A9">
        <w:rPr>
          <w:rFonts w:ascii="Calibri" w:hAnsi="Calibri"/>
          <w:lang w:val="pt-BR"/>
        </w:rPr>
        <w:t>Sweden:</w:t>
      </w:r>
      <w:r w:rsidR="00EE24DF" w:rsidRPr="003B23A9">
        <w:rPr>
          <w:rFonts w:ascii="Calibri" w:hAnsi="Calibri"/>
          <w:lang w:val="pt-BR"/>
        </w:rPr>
        <w:t xml:space="preserve"> A. De Milito (Stockholm), D. Grandér (Stockholm), D. Hofius (</w:t>
      </w:r>
      <w:r w:rsidR="00A62BB7" w:rsidRPr="003B23A9">
        <w:rPr>
          <w:rFonts w:ascii="Calibri" w:hAnsi="Calibri"/>
          <w:lang w:val="pt-BR"/>
        </w:rPr>
        <w:t xml:space="preserve">Uppsala), J. Martinsson (Stockholm), P. Bozhkov (Uppsala). </w:t>
      </w:r>
    </w:p>
    <w:p w14:paraId="78083C7C" w14:textId="77777777" w:rsidR="00A42240" w:rsidRPr="003B23A9" w:rsidRDefault="00A42240" w:rsidP="00232A0A">
      <w:pPr>
        <w:jc w:val="both"/>
        <w:rPr>
          <w:rFonts w:ascii="Calibri" w:hAnsi="Calibri"/>
          <w:lang w:val="pt-BR"/>
        </w:rPr>
      </w:pPr>
    </w:p>
    <w:p w14:paraId="6F05472C" w14:textId="77777777" w:rsidR="00A42240" w:rsidRPr="003B23A9" w:rsidRDefault="00A42240" w:rsidP="00232A0A">
      <w:pPr>
        <w:jc w:val="both"/>
        <w:rPr>
          <w:rFonts w:ascii="Calibri" w:hAnsi="Calibri"/>
          <w:lang w:val="pt-BR"/>
        </w:rPr>
      </w:pPr>
      <w:r w:rsidRPr="003B23A9">
        <w:rPr>
          <w:rFonts w:ascii="Calibri" w:hAnsi="Calibri"/>
          <w:lang w:val="pt-BR"/>
        </w:rPr>
        <w:t>Switzerland: H-U. Simon (Bern), J. Puyal (Lausanne), M.P. Tschan (Bern)</w:t>
      </w:r>
    </w:p>
    <w:p w14:paraId="38885301" w14:textId="77777777" w:rsidR="009E3BFC" w:rsidRPr="003B23A9" w:rsidRDefault="009E3BFC" w:rsidP="00232A0A">
      <w:pPr>
        <w:jc w:val="both"/>
        <w:rPr>
          <w:rFonts w:ascii="Calibri" w:hAnsi="Calibri"/>
          <w:lang w:val="pt-BR"/>
        </w:rPr>
      </w:pPr>
    </w:p>
    <w:p w14:paraId="60E5161E" w14:textId="77777777" w:rsidR="009E3BFC" w:rsidRPr="003B23A9" w:rsidRDefault="009E3BFC" w:rsidP="00232A0A">
      <w:pPr>
        <w:jc w:val="both"/>
        <w:rPr>
          <w:rFonts w:ascii="Calibri" w:hAnsi="Calibri"/>
          <w:lang w:val="pt-BR"/>
        </w:rPr>
      </w:pPr>
      <w:r w:rsidRPr="003B23A9">
        <w:rPr>
          <w:rFonts w:ascii="Calibri" w:hAnsi="Calibri"/>
          <w:lang w:val="pt-BR"/>
        </w:rPr>
        <w:t>Turkey: A. Kosar (Istanbul), D</w:t>
      </w:r>
      <w:r w:rsidR="005B79AC" w:rsidRPr="003B23A9">
        <w:rPr>
          <w:rFonts w:ascii="Calibri" w:hAnsi="Calibri"/>
          <w:lang w:val="pt-BR"/>
        </w:rPr>
        <w:t xml:space="preserve">. Gozuacik (Istanbul). </w:t>
      </w:r>
    </w:p>
    <w:p w14:paraId="4F8E650C" w14:textId="77777777" w:rsidR="0091367B" w:rsidRPr="003B23A9" w:rsidRDefault="0091367B" w:rsidP="00232A0A">
      <w:pPr>
        <w:jc w:val="both"/>
        <w:rPr>
          <w:rFonts w:ascii="Calibri" w:hAnsi="Calibri"/>
          <w:lang w:val="pt-BR"/>
        </w:rPr>
      </w:pPr>
    </w:p>
    <w:p w14:paraId="24C769A2" w14:textId="77777777" w:rsidR="006C2A44" w:rsidRPr="003B23A9" w:rsidRDefault="00AD2615" w:rsidP="00232A0A">
      <w:pPr>
        <w:jc w:val="both"/>
        <w:rPr>
          <w:rFonts w:ascii="Calibri" w:hAnsi="Calibri"/>
          <w:lang w:val="pt-BR"/>
        </w:rPr>
      </w:pPr>
      <w:r w:rsidRPr="003B23A9">
        <w:rPr>
          <w:rFonts w:ascii="Calibri" w:hAnsi="Calibri"/>
          <w:lang w:val="pt-BR"/>
        </w:rPr>
        <w:t>United Kingdom: D. Rubinsztein (Cambridge), J. King (Sheffield), J. Lane (Bristol), H. Jungbluth (London), K. Ryan (Glasgow), M. Gegg (London), N. Ktistakis (Cambridge), P. Lovat (Newcastle), S. Tooze (London)</w:t>
      </w:r>
      <w:r w:rsidR="006C2A44" w:rsidRPr="003B23A9">
        <w:rPr>
          <w:rFonts w:ascii="Calibri" w:hAnsi="Calibri"/>
          <w:lang w:val="pt-BR"/>
        </w:rPr>
        <w:t>.</w:t>
      </w:r>
    </w:p>
    <w:p w14:paraId="49A90907" w14:textId="77777777" w:rsidR="00E4557F" w:rsidRPr="003B23A9" w:rsidRDefault="00E4557F" w:rsidP="00232A0A">
      <w:pPr>
        <w:jc w:val="both"/>
        <w:rPr>
          <w:rFonts w:ascii="Calibri" w:hAnsi="Calibri"/>
          <w:lang w:val="pt-BR"/>
        </w:rPr>
      </w:pPr>
    </w:p>
    <w:p w14:paraId="0F678C9F" w14:textId="74CC2EAD" w:rsidR="000823E7" w:rsidRPr="003B23A9" w:rsidRDefault="00E4557F" w:rsidP="00232A0A">
      <w:pPr>
        <w:jc w:val="both"/>
        <w:rPr>
          <w:rFonts w:ascii="Calibri" w:hAnsi="Calibri"/>
          <w:lang w:val="it-IT"/>
        </w:rPr>
      </w:pPr>
      <w:r w:rsidRPr="003B23A9">
        <w:rPr>
          <w:rFonts w:ascii="Calibri" w:hAnsi="Calibri"/>
          <w:lang w:val="it-IT"/>
        </w:rPr>
        <w:t>USA/Spain: A. Lucia (Madrid).</w:t>
      </w:r>
    </w:p>
    <w:p w14:paraId="58279A95" w14:textId="77777777" w:rsidR="00E4557F" w:rsidRPr="003B23A9" w:rsidRDefault="00E4557F" w:rsidP="00232A0A">
      <w:pPr>
        <w:jc w:val="both"/>
        <w:rPr>
          <w:rFonts w:ascii="Calibri" w:hAnsi="Calibri"/>
          <w:lang w:val="it-IT"/>
        </w:rPr>
      </w:pPr>
    </w:p>
    <w:p w14:paraId="128A74A0" w14:textId="31200C1B" w:rsidR="000823E7" w:rsidRPr="003B23A9" w:rsidRDefault="000823E7" w:rsidP="00232A0A">
      <w:pPr>
        <w:jc w:val="both"/>
        <w:rPr>
          <w:rFonts w:ascii="Calibri" w:hAnsi="Calibri"/>
          <w:lang w:val="it-IT"/>
        </w:rPr>
      </w:pPr>
      <w:r w:rsidRPr="003B23A9">
        <w:rPr>
          <w:rFonts w:ascii="Calibri" w:hAnsi="Calibri"/>
          <w:lang w:val="it-IT"/>
        </w:rPr>
        <w:t>European Commission: B. Mograbi</w:t>
      </w:r>
      <w:r w:rsidR="001374D7" w:rsidRPr="003B23A9">
        <w:rPr>
          <w:rFonts w:ascii="Calibri" w:hAnsi="Calibri"/>
          <w:lang w:val="it-IT"/>
        </w:rPr>
        <w:t xml:space="preserve"> (Nice).</w:t>
      </w:r>
    </w:p>
    <w:p w14:paraId="112C3163" w14:textId="77777777" w:rsidR="009E5C72" w:rsidRPr="003B23A9" w:rsidRDefault="009E5C72" w:rsidP="00232A0A">
      <w:pPr>
        <w:jc w:val="both"/>
        <w:rPr>
          <w:rFonts w:ascii="Calibri" w:hAnsi="Calibri"/>
          <w:lang w:val="it-IT"/>
        </w:rPr>
      </w:pPr>
    </w:p>
    <w:p w14:paraId="676F6C05" w14:textId="77777777" w:rsidR="00FF43BD" w:rsidRPr="003B23A9" w:rsidRDefault="00FF43BD" w:rsidP="00232A0A">
      <w:pPr>
        <w:jc w:val="both"/>
        <w:rPr>
          <w:rFonts w:ascii="Calibri" w:hAnsi="Calibri"/>
          <w:lang w:val="it-IT"/>
        </w:rPr>
      </w:pPr>
    </w:p>
    <w:p w14:paraId="388FD97A" w14:textId="77777777" w:rsidR="00FF43BD" w:rsidRPr="003B23A9" w:rsidRDefault="00FF43BD" w:rsidP="00232A0A">
      <w:pPr>
        <w:jc w:val="both"/>
        <w:rPr>
          <w:rFonts w:ascii="Calibri" w:hAnsi="Calibri"/>
          <w:lang w:val="it-IT"/>
        </w:rPr>
      </w:pPr>
    </w:p>
    <w:p w14:paraId="0196F91D" w14:textId="77777777" w:rsidR="00283FDB" w:rsidRPr="003B23A9" w:rsidRDefault="00283FDB" w:rsidP="00232A0A">
      <w:pPr>
        <w:jc w:val="both"/>
        <w:rPr>
          <w:rFonts w:ascii="Calibri" w:hAnsi="Calibri"/>
          <w:lang w:val="it-IT"/>
        </w:rPr>
      </w:pPr>
    </w:p>
    <w:p w14:paraId="17DF6E35" w14:textId="77777777" w:rsidR="00283FDB" w:rsidRPr="003B23A9" w:rsidRDefault="00283FDB" w:rsidP="00232A0A">
      <w:pPr>
        <w:jc w:val="both"/>
        <w:rPr>
          <w:rFonts w:ascii="Calibri" w:hAnsi="Calibri"/>
          <w:lang w:val="it-IT"/>
        </w:rPr>
      </w:pPr>
    </w:p>
    <w:sectPr w:rsidR="00283FDB" w:rsidRPr="003B23A9" w:rsidSect="00FE36EA">
      <w:footerReference w:type="even" r:id="rId9"/>
      <w:footerReference w:type="default" r:id="rId10"/>
      <w:pgSz w:w="11900" w:h="16840"/>
      <w:pgMar w:top="1418" w:right="1134" w:bottom="1134" w:left="1134" w:header="709" w:footer="709" w:gutter="0"/>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DE5F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17DC7" w14:textId="77777777" w:rsidR="00EA601C" w:rsidRDefault="00EA601C" w:rsidP="00C214D3">
      <w:r>
        <w:separator/>
      </w:r>
    </w:p>
  </w:endnote>
  <w:endnote w:type="continuationSeparator" w:id="0">
    <w:p w14:paraId="0541CC52" w14:textId="77777777" w:rsidR="00EA601C" w:rsidRDefault="00EA601C" w:rsidP="00C2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Helvetica">
    <w:panose1 w:val="020B0504020202030204"/>
    <w:charset w:val="EE"/>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1C346" w14:textId="77777777" w:rsidR="00EA601C" w:rsidRDefault="00EA601C" w:rsidP="0092395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94D3011" w14:textId="77777777" w:rsidR="00EA601C" w:rsidRDefault="00EA601C" w:rsidP="00C214D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BBF6E" w14:textId="77777777" w:rsidR="00EA601C" w:rsidRDefault="00EA601C" w:rsidP="0092395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13079">
      <w:rPr>
        <w:rStyle w:val="Numerstrony"/>
      </w:rPr>
      <w:t>6</w:t>
    </w:r>
    <w:r>
      <w:rPr>
        <w:rStyle w:val="Numerstrony"/>
      </w:rPr>
      <w:fldChar w:fldCharType="end"/>
    </w:r>
  </w:p>
  <w:p w14:paraId="3EDB8FD1" w14:textId="77777777" w:rsidR="00EA601C" w:rsidRDefault="00EA601C" w:rsidP="00C214D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FF914" w14:textId="77777777" w:rsidR="00EA601C" w:rsidRDefault="00EA601C" w:rsidP="00C214D3">
      <w:r>
        <w:separator/>
      </w:r>
    </w:p>
  </w:footnote>
  <w:footnote w:type="continuationSeparator" w:id="0">
    <w:p w14:paraId="05FBF128" w14:textId="77777777" w:rsidR="00EA601C" w:rsidRDefault="00EA601C" w:rsidP="00C21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488"/>
    <w:multiLevelType w:val="hybridMultilevel"/>
    <w:tmpl w:val="02C208AE"/>
    <w:lvl w:ilvl="0" w:tplc="668691E8">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89"/>
    <w:rsid w:val="0001090E"/>
    <w:rsid w:val="00013E1F"/>
    <w:rsid w:val="00052C64"/>
    <w:rsid w:val="0006446B"/>
    <w:rsid w:val="000666C5"/>
    <w:rsid w:val="00075C59"/>
    <w:rsid w:val="000823E7"/>
    <w:rsid w:val="00083F75"/>
    <w:rsid w:val="000A317E"/>
    <w:rsid w:val="000F18B7"/>
    <w:rsid w:val="000F243E"/>
    <w:rsid w:val="000F55C5"/>
    <w:rsid w:val="0010637A"/>
    <w:rsid w:val="00126584"/>
    <w:rsid w:val="001374D7"/>
    <w:rsid w:val="001404CD"/>
    <w:rsid w:val="00153FE0"/>
    <w:rsid w:val="0015658A"/>
    <w:rsid w:val="001A740D"/>
    <w:rsid w:val="001B00D9"/>
    <w:rsid w:val="001B0DAE"/>
    <w:rsid w:val="001B334E"/>
    <w:rsid w:val="001D183B"/>
    <w:rsid w:val="00230CA2"/>
    <w:rsid w:val="00232A0A"/>
    <w:rsid w:val="00244BC9"/>
    <w:rsid w:val="00273F17"/>
    <w:rsid w:val="00283FDB"/>
    <w:rsid w:val="002A1EB7"/>
    <w:rsid w:val="002A7BF5"/>
    <w:rsid w:val="002C41A9"/>
    <w:rsid w:val="002D1705"/>
    <w:rsid w:val="002E51F8"/>
    <w:rsid w:val="002F0520"/>
    <w:rsid w:val="003016C0"/>
    <w:rsid w:val="0030192F"/>
    <w:rsid w:val="00342853"/>
    <w:rsid w:val="003474EE"/>
    <w:rsid w:val="00352066"/>
    <w:rsid w:val="003638AF"/>
    <w:rsid w:val="00374D00"/>
    <w:rsid w:val="00376144"/>
    <w:rsid w:val="00384187"/>
    <w:rsid w:val="003873C1"/>
    <w:rsid w:val="003A0E60"/>
    <w:rsid w:val="003B23A9"/>
    <w:rsid w:val="003B5CD6"/>
    <w:rsid w:val="003B6065"/>
    <w:rsid w:val="003C3B1D"/>
    <w:rsid w:val="003D1EF3"/>
    <w:rsid w:val="003F4826"/>
    <w:rsid w:val="00406805"/>
    <w:rsid w:val="0044677E"/>
    <w:rsid w:val="00450BB0"/>
    <w:rsid w:val="0046487D"/>
    <w:rsid w:val="004908AA"/>
    <w:rsid w:val="004B72F6"/>
    <w:rsid w:val="004F6FCD"/>
    <w:rsid w:val="0050045E"/>
    <w:rsid w:val="00543FBE"/>
    <w:rsid w:val="00547A05"/>
    <w:rsid w:val="00547AFD"/>
    <w:rsid w:val="005A0AB5"/>
    <w:rsid w:val="005A5CD6"/>
    <w:rsid w:val="005B25D4"/>
    <w:rsid w:val="005B79AC"/>
    <w:rsid w:val="005C07B5"/>
    <w:rsid w:val="005E495C"/>
    <w:rsid w:val="00600ABD"/>
    <w:rsid w:val="006030E0"/>
    <w:rsid w:val="00612DA6"/>
    <w:rsid w:val="0063368E"/>
    <w:rsid w:val="0067158F"/>
    <w:rsid w:val="006A0D35"/>
    <w:rsid w:val="006C2A44"/>
    <w:rsid w:val="006D08C8"/>
    <w:rsid w:val="006D60C5"/>
    <w:rsid w:val="006F6FA9"/>
    <w:rsid w:val="00703465"/>
    <w:rsid w:val="0072744E"/>
    <w:rsid w:val="00743522"/>
    <w:rsid w:val="00757957"/>
    <w:rsid w:val="00773B0A"/>
    <w:rsid w:val="00775D71"/>
    <w:rsid w:val="007B5C35"/>
    <w:rsid w:val="007C0AF7"/>
    <w:rsid w:val="007C1DAE"/>
    <w:rsid w:val="007C5888"/>
    <w:rsid w:val="007D6CB2"/>
    <w:rsid w:val="00800474"/>
    <w:rsid w:val="00813079"/>
    <w:rsid w:val="00814792"/>
    <w:rsid w:val="00833185"/>
    <w:rsid w:val="00855CA4"/>
    <w:rsid w:val="008C6ED8"/>
    <w:rsid w:val="008D3082"/>
    <w:rsid w:val="008D7EF5"/>
    <w:rsid w:val="008E07AF"/>
    <w:rsid w:val="009059CF"/>
    <w:rsid w:val="0091367B"/>
    <w:rsid w:val="0091394C"/>
    <w:rsid w:val="00913C04"/>
    <w:rsid w:val="00915442"/>
    <w:rsid w:val="00923957"/>
    <w:rsid w:val="00945BE0"/>
    <w:rsid w:val="009A3DA1"/>
    <w:rsid w:val="009B5FEE"/>
    <w:rsid w:val="009B7DF2"/>
    <w:rsid w:val="009C461F"/>
    <w:rsid w:val="009E3BFC"/>
    <w:rsid w:val="009E5C72"/>
    <w:rsid w:val="009F6E4D"/>
    <w:rsid w:val="00A22081"/>
    <w:rsid w:val="00A32D63"/>
    <w:rsid w:val="00A42240"/>
    <w:rsid w:val="00A62BB7"/>
    <w:rsid w:val="00A74D1D"/>
    <w:rsid w:val="00AA2F71"/>
    <w:rsid w:val="00AA3E2F"/>
    <w:rsid w:val="00AB4FC4"/>
    <w:rsid w:val="00AC2719"/>
    <w:rsid w:val="00AD2615"/>
    <w:rsid w:val="00B3590A"/>
    <w:rsid w:val="00B406C0"/>
    <w:rsid w:val="00B81289"/>
    <w:rsid w:val="00B9390F"/>
    <w:rsid w:val="00B95662"/>
    <w:rsid w:val="00BA0125"/>
    <w:rsid w:val="00BE0455"/>
    <w:rsid w:val="00C10F31"/>
    <w:rsid w:val="00C123FA"/>
    <w:rsid w:val="00C214D3"/>
    <w:rsid w:val="00C26F9C"/>
    <w:rsid w:val="00C4113F"/>
    <w:rsid w:val="00C53C90"/>
    <w:rsid w:val="00C71C29"/>
    <w:rsid w:val="00C80358"/>
    <w:rsid w:val="00C872FC"/>
    <w:rsid w:val="00CA4F0C"/>
    <w:rsid w:val="00CB5BF8"/>
    <w:rsid w:val="00CE02E1"/>
    <w:rsid w:val="00CE5FDE"/>
    <w:rsid w:val="00CF1AB2"/>
    <w:rsid w:val="00D2797B"/>
    <w:rsid w:val="00D46DBC"/>
    <w:rsid w:val="00D7055F"/>
    <w:rsid w:val="00D771EA"/>
    <w:rsid w:val="00D77CB9"/>
    <w:rsid w:val="00D844C6"/>
    <w:rsid w:val="00DA79FD"/>
    <w:rsid w:val="00DC47C9"/>
    <w:rsid w:val="00DE411F"/>
    <w:rsid w:val="00DF127D"/>
    <w:rsid w:val="00DF49C0"/>
    <w:rsid w:val="00E36580"/>
    <w:rsid w:val="00E4557F"/>
    <w:rsid w:val="00E456D0"/>
    <w:rsid w:val="00E57BA6"/>
    <w:rsid w:val="00E6096F"/>
    <w:rsid w:val="00E63525"/>
    <w:rsid w:val="00E746B2"/>
    <w:rsid w:val="00E9112A"/>
    <w:rsid w:val="00E94503"/>
    <w:rsid w:val="00E95A33"/>
    <w:rsid w:val="00E973D0"/>
    <w:rsid w:val="00EA601C"/>
    <w:rsid w:val="00EA6B92"/>
    <w:rsid w:val="00EB24B6"/>
    <w:rsid w:val="00ED24E1"/>
    <w:rsid w:val="00ED7586"/>
    <w:rsid w:val="00EE24DF"/>
    <w:rsid w:val="00F30582"/>
    <w:rsid w:val="00F325E5"/>
    <w:rsid w:val="00F3514D"/>
    <w:rsid w:val="00F4025F"/>
    <w:rsid w:val="00F9702F"/>
    <w:rsid w:val="00FD5809"/>
    <w:rsid w:val="00FE27BA"/>
    <w:rsid w:val="00FE36EA"/>
    <w:rsid w:val="00FE5DEC"/>
    <w:rsid w:val="00FF118D"/>
    <w:rsid w:val="00FF43B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7847A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noProof/>
      <w:sz w:val="24"/>
      <w:szCs w:val="24"/>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214D3"/>
    <w:pPr>
      <w:tabs>
        <w:tab w:val="center" w:pos="4153"/>
        <w:tab w:val="right" w:pos="8306"/>
      </w:tabs>
    </w:pPr>
  </w:style>
  <w:style w:type="character" w:customStyle="1" w:styleId="StopkaZnak">
    <w:name w:val="Stopka Znak"/>
    <w:basedOn w:val="Domylnaczcionkaakapitu"/>
    <w:link w:val="Stopka"/>
    <w:uiPriority w:val="99"/>
    <w:rsid w:val="00C214D3"/>
    <w:rPr>
      <w:noProof/>
      <w:sz w:val="24"/>
      <w:szCs w:val="24"/>
      <w:lang w:val="en-GB" w:eastAsia="en-US"/>
    </w:rPr>
  </w:style>
  <w:style w:type="character" w:styleId="Numerstrony">
    <w:name w:val="page number"/>
    <w:basedOn w:val="Domylnaczcionkaakapitu"/>
    <w:uiPriority w:val="99"/>
    <w:semiHidden/>
    <w:unhideWhenUsed/>
    <w:rsid w:val="00C214D3"/>
  </w:style>
  <w:style w:type="paragraph" w:styleId="Tekstdymka">
    <w:name w:val="Balloon Text"/>
    <w:basedOn w:val="Normalny"/>
    <w:link w:val="TekstdymkaZnak"/>
    <w:uiPriority w:val="99"/>
    <w:semiHidden/>
    <w:unhideWhenUsed/>
    <w:rsid w:val="00E9112A"/>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E9112A"/>
    <w:rPr>
      <w:rFonts w:ascii="Lucida Grande" w:hAnsi="Lucida Grande" w:cs="Lucida Grande"/>
      <w:noProof/>
      <w:sz w:val="18"/>
      <w:szCs w:val="18"/>
      <w:lang w:val="en-GB" w:eastAsia="en-US"/>
    </w:rPr>
  </w:style>
  <w:style w:type="character" w:customStyle="1" w:styleId="apple-converted-space">
    <w:name w:val="apple-converted-space"/>
    <w:basedOn w:val="Domylnaczcionkaakapitu"/>
    <w:rsid w:val="0001090E"/>
  </w:style>
  <w:style w:type="character" w:styleId="Odwoaniedokomentarza">
    <w:name w:val="annotation reference"/>
    <w:basedOn w:val="Domylnaczcionkaakapitu"/>
    <w:uiPriority w:val="99"/>
    <w:semiHidden/>
    <w:unhideWhenUsed/>
    <w:rsid w:val="00814792"/>
    <w:rPr>
      <w:sz w:val="18"/>
      <w:szCs w:val="18"/>
    </w:rPr>
  </w:style>
  <w:style w:type="paragraph" w:styleId="Tekstkomentarza">
    <w:name w:val="annotation text"/>
    <w:basedOn w:val="Normalny"/>
    <w:link w:val="TekstkomentarzaZnak"/>
    <w:uiPriority w:val="99"/>
    <w:semiHidden/>
    <w:unhideWhenUsed/>
    <w:rsid w:val="00814792"/>
  </w:style>
  <w:style w:type="character" w:customStyle="1" w:styleId="TekstkomentarzaZnak">
    <w:name w:val="Tekst komentarza Znak"/>
    <w:basedOn w:val="Domylnaczcionkaakapitu"/>
    <w:link w:val="Tekstkomentarza"/>
    <w:uiPriority w:val="99"/>
    <w:semiHidden/>
    <w:rsid w:val="00814792"/>
    <w:rPr>
      <w:noProof/>
      <w:sz w:val="24"/>
      <w:szCs w:val="24"/>
      <w:lang w:val="en-GB" w:eastAsia="en-US"/>
    </w:rPr>
  </w:style>
  <w:style w:type="paragraph" w:styleId="Tematkomentarza">
    <w:name w:val="annotation subject"/>
    <w:basedOn w:val="Tekstkomentarza"/>
    <w:next w:val="Tekstkomentarza"/>
    <w:link w:val="TematkomentarzaZnak"/>
    <w:uiPriority w:val="99"/>
    <w:semiHidden/>
    <w:unhideWhenUsed/>
    <w:rsid w:val="0030192F"/>
    <w:rPr>
      <w:b/>
      <w:bCs/>
      <w:sz w:val="20"/>
      <w:szCs w:val="20"/>
    </w:rPr>
  </w:style>
  <w:style w:type="character" w:customStyle="1" w:styleId="TematkomentarzaZnak">
    <w:name w:val="Temat komentarza Znak"/>
    <w:basedOn w:val="TekstkomentarzaZnak"/>
    <w:link w:val="Tematkomentarza"/>
    <w:uiPriority w:val="99"/>
    <w:semiHidden/>
    <w:rsid w:val="0030192F"/>
    <w:rPr>
      <w:b/>
      <w:bCs/>
      <w:noProof/>
      <w:sz w:val="24"/>
      <w:szCs w:val="24"/>
      <w:lang w:val="en-GB" w:eastAsia="en-US"/>
    </w:rPr>
  </w:style>
  <w:style w:type="paragraph" w:styleId="HTML-wstpniesformatowany">
    <w:name w:val="HTML Preformatted"/>
    <w:basedOn w:val="Normalny"/>
    <w:link w:val="HTML-wstpniesformatowanyZnak"/>
    <w:uiPriority w:val="99"/>
    <w:rsid w:val="00B40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noProof w:val="0"/>
      <w:sz w:val="20"/>
      <w:szCs w:val="20"/>
      <w:lang w:eastAsia="fr-FR"/>
    </w:rPr>
  </w:style>
  <w:style w:type="character" w:customStyle="1" w:styleId="HTML-wstpniesformatowanyZnak">
    <w:name w:val="HTML - wstępnie sformatowany Znak"/>
    <w:basedOn w:val="Domylnaczcionkaakapitu"/>
    <w:link w:val="HTML-wstpniesformatowany"/>
    <w:uiPriority w:val="99"/>
    <w:rsid w:val="00B406C0"/>
    <w:rPr>
      <w:rFonts w:ascii="Courier" w:hAnsi="Courier" w:cs="Courier"/>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noProof/>
      <w:sz w:val="24"/>
      <w:szCs w:val="24"/>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214D3"/>
    <w:pPr>
      <w:tabs>
        <w:tab w:val="center" w:pos="4153"/>
        <w:tab w:val="right" w:pos="8306"/>
      </w:tabs>
    </w:pPr>
  </w:style>
  <w:style w:type="character" w:customStyle="1" w:styleId="StopkaZnak">
    <w:name w:val="Stopka Znak"/>
    <w:basedOn w:val="Domylnaczcionkaakapitu"/>
    <w:link w:val="Stopka"/>
    <w:uiPriority w:val="99"/>
    <w:rsid w:val="00C214D3"/>
    <w:rPr>
      <w:noProof/>
      <w:sz w:val="24"/>
      <w:szCs w:val="24"/>
      <w:lang w:val="en-GB" w:eastAsia="en-US"/>
    </w:rPr>
  </w:style>
  <w:style w:type="character" w:styleId="Numerstrony">
    <w:name w:val="page number"/>
    <w:basedOn w:val="Domylnaczcionkaakapitu"/>
    <w:uiPriority w:val="99"/>
    <w:semiHidden/>
    <w:unhideWhenUsed/>
    <w:rsid w:val="00C214D3"/>
  </w:style>
  <w:style w:type="paragraph" w:styleId="Tekstdymka">
    <w:name w:val="Balloon Text"/>
    <w:basedOn w:val="Normalny"/>
    <w:link w:val="TekstdymkaZnak"/>
    <w:uiPriority w:val="99"/>
    <w:semiHidden/>
    <w:unhideWhenUsed/>
    <w:rsid w:val="00E9112A"/>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E9112A"/>
    <w:rPr>
      <w:rFonts w:ascii="Lucida Grande" w:hAnsi="Lucida Grande" w:cs="Lucida Grande"/>
      <w:noProof/>
      <w:sz w:val="18"/>
      <w:szCs w:val="18"/>
      <w:lang w:val="en-GB" w:eastAsia="en-US"/>
    </w:rPr>
  </w:style>
  <w:style w:type="character" w:customStyle="1" w:styleId="apple-converted-space">
    <w:name w:val="apple-converted-space"/>
    <w:basedOn w:val="Domylnaczcionkaakapitu"/>
    <w:rsid w:val="0001090E"/>
  </w:style>
  <w:style w:type="character" w:styleId="Odwoaniedokomentarza">
    <w:name w:val="annotation reference"/>
    <w:basedOn w:val="Domylnaczcionkaakapitu"/>
    <w:uiPriority w:val="99"/>
    <w:semiHidden/>
    <w:unhideWhenUsed/>
    <w:rsid w:val="00814792"/>
    <w:rPr>
      <w:sz w:val="18"/>
      <w:szCs w:val="18"/>
    </w:rPr>
  </w:style>
  <w:style w:type="paragraph" w:styleId="Tekstkomentarza">
    <w:name w:val="annotation text"/>
    <w:basedOn w:val="Normalny"/>
    <w:link w:val="TekstkomentarzaZnak"/>
    <w:uiPriority w:val="99"/>
    <w:semiHidden/>
    <w:unhideWhenUsed/>
    <w:rsid w:val="00814792"/>
  </w:style>
  <w:style w:type="character" w:customStyle="1" w:styleId="TekstkomentarzaZnak">
    <w:name w:val="Tekst komentarza Znak"/>
    <w:basedOn w:val="Domylnaczcionkaakapitu"/>
    <w:link w:val="Tekstkomentarza"/>
    <w:uiPriority w:val="99"/>
    <w:semiHidden/>
    <w:rsid w:val="00814792"/>
    <w:rPr>
      <w:noProof/>
      <w:sz w:val="24"/>
      <w:szCs w:val="24"/>
      <w:lang w:val="en-GB" w:eastAsia="en-US"/>
    </w:rPr>
  </w:style>
  <w:style w:type="paragraph" w:styleId="Tematkomentarza">
    <w:name w:val="annotation subject"/>
    <w:basedOn w:val="Tekstkomentarza"/>
    <w:next w:val="Tekstkomentarza"/>
    <w:link w:val="TematkomentarzaZnak"/>
    <w:uiPriority w:val="99"/>
    <w:semiHidden/>
    <w:unhideWhenUsed/>
    <w:rsid w:val="0030192F"/>
    <w:rPr>
      <w:b/>
      <w:bCs/>
      <w:sz w:val="20"/>
      <w:szCs w:val="20"/>
    </w:rPr>
  </w:style>
  <w:style w:type="character" w:customStyle="1" w:styleId="TematkomentarzaZnak">
    <w:name w:val="Temat komentarza Znak"/>
    <w:basedOn w:val="TekstkomentarzaZnak"/>
    <w:link w:val="Tematkomentarza"/>
    <w:uiPriority w:val="99"/>
    <w:semiHidden/>
    <w:rsid w:val="0030192F"/>
    <w:rPr>
      <w:b/>
      <w:bCs/>
      <w:noProof/>
      <w:sz w:val="24"/>
      <w:szCs w:val="24"/>
      <w:lang w:val="en-GB" w:eastAsia="en-US"/>
    </w:rPr>
  </w:style>
  <w:style w:type="paragraph" w:styleId="HTML-wstpniesformatowany">
    <w:name w:val="HTML Preformatted"/>
    <w:basedOn w:val="Normalny"/>
    <w:link w:val="HTML-wstpniesformatowanyZnak"/>
    <w:uiPriority w:val="99"/>
    <w:rsid w:val="00B40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noProof w:val="0"/>
      <w:sz w:val="20"/>
      <w:szCs w:val="20"/>
      <w:lang w:eastAsia="fr-FR"/>
    </w:rPr>
  </w:style>
  <w:style w:type="character" w:customStyle="1" w:styleId="HTML-wstpniesformatowanyZnak">
    <w:name w:val="HTML - wstępnie sformatowany Znak"/>
    <w:basedOn w:val="Domylnaczcionkaakapitu"/>
    <w:link w:val="HTML-wstpniesformatowany"/>
    <w:uiPriority w:val="99"/>
    <w:rsid w:val="00B406C0"/>
    <w:rPr>
      <w:rFonts w:ascii="Courier" w:hAnsi="Courier" w:cs="Courie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3996">
      <w:bodyDiv w:val="1"/>
      <w:marLeft w:val="0"/>
      <w:marRight w:val="0"/>
      <w:marTop w:val="0"/>
      <w:marBottom w:val="0"/>
      <w:divBdr>
        <w:top w:val="none" w:sz="0" w:space="0" w:color="auto"/>
        <w:left w:val="none" w:sz="0" w:space="0" w:color="auto"/>
        <w:bottom w:val="none" w:sz="0" w:space="0" w:color="auto"/>
        <w:right w:val="none" w:sz="0" w:space="0" w:color="auto"/>
      </w:divBdr>
    </w:div>
    <w:div w:id="1132865493">
      <w:bodyDiv w:val="1"/>
      <w:marLeft w:val="0"/>
      <w:marRight w:val="0"/>
      <w:marTop w:val="0"/>
      <w:marBottom w:val="0"/>
      <w:divBdr>
        <w:top w:val="none" w:sz="0" w:space="0" w:color="auto"/>
        <w:left w:val="none" w:sz="0" w:space="0" w:color="auto"/>
        <w:bottom w:val="none" w:sz="0" w:space="0" w:color="auto"/>
        <w:right w:val="none" w:sz="0" w:space="0" w:color="auto"/>
      </w:divBdr>
      <w:divsChild>
        <w:div w:id="739132352">
          <w:marLeft w:val="0"/>
          <w:marRight w:val="0"/>
          <w:marTop w:val="75"/>
          <w:marBottom w:val="0"/>
          <w:divBdr>
            <w:top w:val="none" w:sz="0" w:space="0" w:color="auto"/>
            <w:left w:val="none" w:sz="0" w:space="0" w:color="auto"/>
            <w:bottom w:val="none" w:sz="0" w:space="0" w:color="auto"/>
            <w:right w:val="none" w:sz="0" w:space="0" w:color="auto"/>
          </w:divBdr>
        </w:div>
      </w:divsChild>
    </w:div>
    <w:div w:id="1507020318">
      <w:bodyDiv w:val="1"/>
      <w:marLeft w:val="0"/>
      <w:marRight w:val="0"/>
      <w:marTop w:val="0"/>
      <w:marBottom w:val="0"/>
      <w:divBdr>
        <w:top w:val="none" w:sz="0" w:space="0" w:color="auto"/>
        <w:left w:val="none" w:sz="0" w:space="0" w:color="auto"/>
        <w:bottom w:val="none" w:sz="0" w:space="0" w:color="auto"/>
        <w:right w:val="none" w:sz="0" w:space="0" w:color="auto"/>
      </w:divBdr>
    </w:div>
    <w:div w:id="1831409449">
      <w:bodyDiv w:val="1"/>
      <w:marLeft w:val="0"/>
      <w:marRight w:val="0"/>
      <w:marTop w:val="0"/>
      <w:marBottom w:val="0"/>
      <w:divBdr>
        <w:top w:val="none" w:sz="0" w:space="0" w:color="auto"/>
        <w:left w:val="none" w:sz="0" w:space="0" w:color="auto"/>
        <w:bottom w:val="none" w:sz="0" w:space="0" w:color="auto"/>
        <w:right w:val="none" w:sz="0" w:space="0" w:color="auto"/>
      </w:divBdr>
    </w:div>
    <w:div w:id="2065643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2020</Words>
  <Characters>12865</Characters>
  <Application>Microsoft Office Word</Application>
  <DocSecurity>0</DocSecurity>
  <Lines>107</Lines>
  <Paragraphs>29</Paragraphs>
  <ScaleCrop>false</ScaleCrop>
  <HeadingPairs>
    <vt:vector size="6" baseType="variant">
      <vt:variant>
        <vt:lpstr>Tytuł</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Università di Modena e Reggio Emilia</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Cossarizza</dc:creator>
  <cp:lastModifiedBy>Agnieszka Sirko</cp:lastModifiedBy>
  <cp:revision>2</cp:revision>
  <cp:lastPrinted>2015-11-25T10:26:00Z</cp:lastPrinted>
  <dcterms:created xsi:type="dcterms:W3CDTF">2016-04-19T06:57:00Z</dcterms:created>
  <dcterms:modified xsi:type="dcterms:W3CDTF">2016-04-19T06:57:00Z</dcterms:modified>
</cp:coreProperties>
</file>