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A0C" w:rsidRPr="00FA303A" w:rsidRDefault="00517A0C" w:rsidP="00517A0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303A">
        <w:rPr>
          <w:rFonts w:ascii="Times New Roman" w:hAnsi="Times New Roman" w:cs="Times New Roman"/>
          <w:b/>
          <w:sz w:val="24"/>
          <w:szCs w:val="24"/>
          <w:lang w:val="en-US"/>
        </w:rPr>
        <w:t>Mono-epoxy-</w:t>
      </w:r>
      <w:proofErr w:type="spellStart"/>
      <w:r w:rsidRPr="00FA303A">
        <w:rPr>
          <w:rFonts w:ascii="Times New Roman" w:hAnsi="Times New Roman" w:cs="Times New Roman"/>
          <w:b/>
          <w:sz w:val="24"/>
          <w:szCs w:val="24"/>
          <w:lang w:val="en-US"/>
        </w:rPr>
        <w:t>tocotrienol</w:t>
      </w:r>
      <w:proofErr w:type="spellEnd"/>
      <w:r w:rsidRPr="00FA303A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FA303A">
        <w:rPr>
          <w:rFonts w:ascii="Times New Roman" w:hAnsi="Times New Roman" w:cs="Times New Roman"/>
          <w:b/>
          <w:sz w:val="24"/>
          <w:szCs w:val="24"/>
        </w:rPr>
        <w:t>α</w:t>
      </w:r>
      <w:r w:rsidRPr="00FA303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enhances wound healing in diabetic mice and stimulates in vitro angiogenesis and cell migration</w:t>
      </w:r>
    </w:p>
    <w:p w:rsidR="00FA303A" w:rsidRDefault="00FA303A" w:rsidP="00517A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7A0C" w:rsidRP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Cheng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Xu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Magnus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Bentinger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Octavian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Savu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Ali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Moshfegh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Vivekananda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Sunkari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Gustav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Dallner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Ewa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Swiezewska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, Sergiu-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Bogdan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Catrina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Kerstin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Brismar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Michael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Tekle</w:t>
      </w: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*</w:t>
      </w:r>
    </w:p>
    <w:p w:rsidR="00FA303A" w:rsidRDefault="00FA303A" w:rsidP="00517A0C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517A0C" w:rsidRP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Rolf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Luft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Center for Diabetes Research, Department of Molecular Medicine,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Karolinska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Institutet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and Department of Endocrinology, Diabetes and Metabolism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Karolinska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Hospital, SE-</w:t>
      </w:r>
    </w:p>
    <w:p w:rsidR="00517A0C" w:rsidRP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17A0C">
        <w:rPr>
          <w:rFonts w:ascii="Times New Roman" w:hAnsi="Times New Roman" w:cs="Times New Roman"/>
          <w:sz w:val="24"/>
          <w:szCs w:val="24"/>
          <w:lang w:val="en-US"/>
        </w:rPr>
        <w:t>171 76 Stockholm, Sweden</w:t>
      </w:r>
    </w:p>
    <w:p w:rsidR="00517A0C" w:rsidRP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Department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of Oncology–Pathology,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Karolinska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University Hospital, SE-171 76 Stockholm, Sweden</w:t>
      </w:r>
    </w:p>
    <w:p w:rsidR="00993D00" w:rsidRP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c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Institute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of Biochemistry and Biophysics, Polish Academy of Sciences, 02-106 Warsaw, Poland</w:t>
      </w:r>
    </w:p>
    <w:p w:rsid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303A" w:rsidRPr="00517A0C" w:rsidRDefault="00FA303A" w:rsidP="00517A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17A0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⁎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Corresponding author at: Department of Molecular Medicine and Surgery,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Karolinska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Institutet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, Stockholm, Sweden. Tel.: +46 8 51774946. E-mail address: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michael.tekle@ki.se (M.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7A0C" w:rsidRDefault="00517A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17A0C">
        <w:rPr>
          <w:rFonts w:ascii="Times New Roman" w:hAnsi="Times New Roman" w:cs="Times New Roman"/>
          <w:sz w:val="24"/>
          <w:szCs w:val="24"/>
          <w:lang w:val="en-US"/>
        </w:rPr>
        <w:lastRenderedPageBreak/>
        <w:t>Diabetes mellitus is characterized by hyperglycemia and capillary hypoxia that causes excessive production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free radicals and impaired antioxidant defense, resulting in oxidative stress and diabetes complications such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as impaired wound healing. We have previously shown that modified forms of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possess beneficial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effects on the biosynthesis of the mevalonate pathway lipids including increase in mitochondrial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. The aim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of this study is to investigate the effects of mono-epoxy-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-α on in vitro and in vivo wound healing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models as well as its effects on mitochondrial function. Gene profiling analysis and gene expression studies 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HepG2 cells and human dermal fibroblasts were performed by microarray and qPCR, respectively. In vitro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wound healing using human fibroblasts was studied by scratch assay and in vitro angiogenesis using human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dermal microvascular endothelial cells was studied by the tube formation assay. </w:t>
      </w:r>
      <w:r w:rsidRPr="00517A0C">
        <w:rPr>
          <w:rFonts w:ascii="Times New Roman" w:hAnsi="Times New Roman" w:cs="Times New Roman"/>
          <w:i/>
          <w:sz w:val="24"/>
          <w:szCs w:val="24"/>
          <w:lang w:val="en-US"/>
        </w:rPr>
        <w:t>In vivo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wound healing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performed in the diabetic </w:t>
      </w:r>
      <w:proofErr w:type="spellStart"/>
      <w:r w:rsidRPr="00517A0C">
        <w:rPr>
          <w:rFonts w:ascii="Times New Roman" w:hAnsi="Times New Roman" w:cs="Times New Roman"/>
          <w:i/>
          <w:sz w:val="24"/>
          <w:szCs w:val="24"/>
          <w:lang w:val="en-US"/>
        </w:rPr>
        <w:t>db</w:t>
      </w:r>
      <w:proofErr w:type="spellEnd"/>
      <w:r w:rsidRPr="00517A0C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517A0C">
        <w:rPr>
          <w:rFonts w:ascii="Times New Roman" w:hAnsi="Times New Roman" w:cs="Times New Roman"/>
          <w:i/>
          <w:sz w:val="24"/>
          <w:szCs w:val="24"/>
          <w:lang w:val="en-US"/>
        </w:rPr>
        <w:t>db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mouse model. For the study of mitochondrial functions and oxygen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consumption rate Seahorse XF-24 was employed. In vitro, significant increase in wound closure and cell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migration (p </w:t>
      </w:r>
      <w:r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0.05) both in normal and high glucose and in endothelial tube formation (angiogenesis)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(p </w:t>
      </w:r>
      <w:r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0.005) were observed. Microarray profiling analysis showed a 20-fold increase of KIF26A gene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expression and 11-fold decrease of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lanosterol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synthase expression. Expression analysis by qPCR showed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significant increase of the growth factors VEGFA and PDGFB. The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epoxidated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compound induced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significantly higher basal and reserve mitochondrial capacity in both HDF and HepG2 cells. Additionally,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vivo wound healing in </w:t>
      </w:r>
      <w:proofErr w:type="spellStart"/>
      <w:r w:rsidRPr="00517A0C">
        <w:rPr>
          <w:rFonts w:ascii="Times New Roman" w:hAnsi="Times New Roman" w:cs="Times New Roman"/>
          <w:i/>
          <w:sz w:val="24"/>
          <w:szCs w:val="24"/>
          <w:lang w:val="en-US"/>
        </w:rPr>
        <w:t>db</w:t>
      </w:r>
      <w:proofErr w:type="spellEnd"/>
      <w:r w:rsidRPr="00517A0C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517A0C">
        <w:rPr>
          <w:rFonts w:ascii="Times New Roman" w:hAnsi="Times New Roman" w:cs="Times New Roman"/>
          <w:i/>
          <w:sz w:val="24"/>
          <w:szCs w:val="24"/>
          <w:lang w:val="en-US"/>
        </w:rPr>
        <w:t>db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mice, demonstrated a small but significant enhancement on wound healing upon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local application of the compound compared to treatment with vehicle alone. Mono-epoxy-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-α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seems to possess beneficial effects on wound healing by increasing the expression of genes involved in cell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growth, motility and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angiogenes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as well as on mitochondrial function.</w:t>
      </w:r>
    </w:p>
    <w:p w:rsidR="00517A0C" w:rsidRDefault="00517A0C" w:rsidP="00517A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7A0C" w:rsidRDefault="00517A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17A0C" w:rsidRPr="000409EC" w:rsidRDefault="00517A0C" w:rsidP="00517A0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1. Introduction</w:t>
      </w:r>
    </w:p>
    <w:p w:rsidR="00240387" w:rsidRPr="00240387" w:rsidRDefault="00517A0C" w:rsidP="002403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17A0C">
        <w:rPr>
          <w:rFonts w:ascii="Times New Roman" w:hAnsi="Times New Roman" w:cs="Times New Roman"/>
          <w:sz w:val="24"/>
          <w:szCs w:val="24"/>
          <w:lang w:val="en-US"/>
        </w:rPr>
        <w:t>Impaired wound healing is a major health problem. One of the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most common complications of diabetes is impaired wound healing in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the lower extremities which in adverse situations results in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amputation (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Karvestedt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et al., 2011). Due to local hypoxia and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hyperglycemia, the wound healing capability in diabetes mellitus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(DM) is hampered (Catrina, Okamoto, Pereira,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Brismar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&amp;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Poellinger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2004;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Nauta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van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Hinsbergh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&amp;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Koolwijk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, 2014; Sen et al., 2002;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Williamson et al., 1993). It is established that this disease process is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characterized by oxidative stress with chronically elevated free radical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production (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Giacco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 &amp; Brownlee, 2010; West, 2000). Proliferation and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migration of cells in the process of wound healing and recovery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depends on a number of growth factors. Accordingly, processes which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can increase the amount and activity of growth factors are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advantageous and will have a positive contribution to wound healing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(Sen et al., 2002). Oxidative stress is an important factor in the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development of vascular pathologies, inflammation and hypoxia seen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in DM (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Boulton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Vileikyte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Ragnarson-Tennvall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&amp;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Apelqvist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, 2005).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Oxidative stress is a result of excessive production of reactive oxygen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species (ROS) and an attenuated antioxidant defense system of the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cells, leading to the cellular environment being overwhelmed by the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oxidative milieu (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Kalogeris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Baines,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Krenz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 xml:space="preserve">, &amp; </w:t>
      </w:r>
      <w:proofErr w:type="spellStart"/>
      <w:r w:rsidRPr="00517A0C">
        <w:rPr>
          <w:rFonts w:ascii="Times New Roman" w:hAnsi="Times New Roman" w:cs="Times New Roman"/>
          <w:sz w:val="24"/>
          <w:szCs w:val="24"/>
          <w:lang w:val="en-US"/>
        </w:rPr>
        <w:t>Korthuis</w:t>
      </w:r>
      <w:proofErr w:type="spellEnd"/>
      <w:r w:rsidRPr="00517A0C">
        <w:rPr>
          <w:rFonts w:ascii="Times New Roman" w:hAnsi="Times New Roman" w:cs="Times New Roman"/>
          <w:sz w:val="24"/>
          <w:szCs w:val="24"/>
          <w:lang w:val="en-US"/>
        </w:rPr>
        <w:t>, 2012). In the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7A0C">
        <w:rPr>
          <w:rFonts w:ascii="Times New Roman" w:hAnsi="Times New Roman" w:cs="Times New Roman"/>
          <w:sz w:val="24"/>
          <w:szCs w:val="24"/>
          <w:lang w:val="en-US"/>
        </w:rPr>
        <w:t>absence of adequate antioxidant activity, the constant presence of ROS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will cause chronic inflammation and impaired healing capacity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Ucuzian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Gassman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, East, &amp;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Greisler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, 2010).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It is therefore expected that substances or factors that increase the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antioxidant capacity and stimulate the transcription of growth factors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will have a beneficial effect on wound healing in different systems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(Beyer, Auf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dem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Keller, Braun, Schafer, &amp;Werner, 2007). Carnosine, an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antioxidant dipeptide is known enhance wound healing in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mice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Ansurudeen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et al., 2012). Sufficient regeneration of tissues in diabetic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wounds depends on the ability of tissue revascularization, a process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which requires adequate supply of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factors (Silvestre,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Smadja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, &amp; Levy, 2013;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Trachootham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, Lu, Ogasawara,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Nilsa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, &amp; Huang, 2008). VEGFA and PDGFB are potent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factors known to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stimulate cell proliferation and migration of endothelial cells thereby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promoting angiogenesis (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Dhall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et al., 2014). Tocopherols and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, the two major types in the vitamin E-family, are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well-known antioxidants and potent scavengers of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peroxyl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radicals.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Any alteration in the levels of tocopherols and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in human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plasma is a significant biomarker of oxidative stress (Packer, Weber, &amp;</w:t>
      </w:r>
      <w:r w:rsidR="00240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Rimbach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, 2001; Sen, Khanna, Rink, &amp; Roy, 2007). The vitamin E family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includes eight chemically distinct molecules: α-, β-, γ- and δ-tocopherols and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. Isomers differ in their respective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distribution of methyl groups on the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chromanol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ring. The side chains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of tocopherols are saturated while those of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are unsaturated.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Biosynthetically,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are thought to be derived from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homogentisic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acid and geranylgeranyl pyrophosphate, whereas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tocopherols incorporate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phytyl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pyrophosphate. In spite of the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structural similarities between tocopherols and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, and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their common antioxidant capacity, unique biological functions have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been attributed to the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not shared by the tocopherols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(Aggarwal,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Sundaram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, Prasad, &amp;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Kannappan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, 2010). Previously, it was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shown that epoxidation of all-trans polyisoprenoid lipids leads to an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increase of coenzyme Q (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) biosynthesis and content in tissue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cultures (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Bentinger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et al., 2008). Several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epoxidated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polyisoprenoids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have also been shown to increase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levels in the blood after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administration of the compounds to mice and rats (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Bentinger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et al.,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2014).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is an endogenously synthesized lipid soluble antioxidant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readily available to counter membranous lipid peroxidation (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Turunen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Olsson, &amp;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Dallner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, 2004). In this study we have used mono-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epoxytocotrienol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-α (MeT3α), α-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with one epoxide moiety for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studies on wound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lastRenderedPageBreak/>
        <w:t>healing in vitro, the possible mechanisms of action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and its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effectonwoundhealingin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vivo in a </w:t>
      </w:r>
      <w:proofErr w:type="spellStart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diabeticmouse</w:t>
      </w:r>
      <w:proofErr w:type="spellEnd"/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model. The aim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of the study was to investigate the potential benefits of MeT3α as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0387" w:rsidRPr="00240387">
        <w:rPr>
          <w:rFonts w:ascii="Times New Roman" w:hAnsi="Times New Roman" w:cs="Times New Roman"/>
          <w:sz w:val="24"/>
          <w:szCs w:val="24"/>
          <w:lang w:val="en-US"/>
        </w:rPr>
        <w:t>stimulator of angiogenesis and wound healing.</w:t>
      </w:r>
    </w:p>
    <w:p w:rsidR="00240387" w:rsidRPr="000409EC" w:rsidRDefault="00240387" w:rsidP="0024038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b/>
          <w:sz w:val="24"/>
          <w:szCs w:val="24"/>
          <w:lang w:val="en-US"/>
        </w:rPr>
        <w:t>2. Materials and methods</w:t>
      </w:r>
    </w:p>
    <w:p w:rsidR="00240387" w:rsidRPr="00240387" w:rsidRDefault="00240387" w:rsidP="002403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0387">
        <w:rPr>
          <w:rFonts w:ascii="Times New Roman" w:hAnsi="Times New Roman" w:cs="Times New Roman"/>
          <w:sz w:val="24"/>
          <w:szCs w:val="24"/>
          <w:lang w:val="en-US"/>
        </w:rPr>
        <w:t>2.1. Cell culture</w:t>
      </w:r>
    </w:p>
    <w:p w:rsidR="00240387" w:rsidRPr="00240387" w:rsidRDefault="00240387" w:rsidP="002403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0387">
        <w:rPr>
          <w:rFonts w:ascii="Times New Roman" w:hAnsi="Times New Roman" w:cs="Times New Roman"/>
          <w:sz w:val="24"/>
          <w:szCs w:val="24"/>
          <w:lang w:val="en-US"/>
        </w:rPr>
        <w:t>HepG2 and human dermal fibroblast (HDF) cells were purchased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from American Type Culture Collection (ATCC, Manassas VA, USA).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HepG2 cells were cultured in RPMI medium containing 11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glucose and HDF cells were grown unless otherwise stated in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Dulbecco's modified Eagle's medium (Invitrogen) containing 5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glucose. Both media were supplemented with 10% fetal bovine serum,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penicillin (100 units/ml), and streptomycin (100 mg/ml). Human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dermal microvascular endothelial cells (HDMVEC) and endothelial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growth media-2 microvascular (EGM-2MV Single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Quots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Kit) were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purchased from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Lonza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(Walkersville, MD USA). Blood glucose was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measured from tail vein sampling.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>-α was chemically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epoxidated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as previously described (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Bentinger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et al., 2008).</w:t>
      </w:r>
    </w:p>
    <w:p w:rsidR="00240387" w:rsidRPr="00240387" w:rsidRDefault="00240387" w:rsidP="002403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0387">
        <w:rPr>
          <w:rFonts w:ascii="Times New Roman" w:hAnsi="Times New Roman" w:cs="Times New Roman"/>
          <w:sz w:val="24"/>
          <w:szCs w:val="24"/>
          <w:lang w:val="en-US"/>
        </w:rPr>
        <w:t>2.2. Animals and experimental protocol</w:t>
      </w:r>
    </w:p>
    <w:p w:rsidR="00517A0C" w:rsidRDefault="00240387" w:rsidP="002403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40387">
        <w:rPr>
          <w:rFonts w:ascii="Times New Roman" w:hAnsi="Times New Roman" w:cs="Times New Roman"/>
          <w:sz w:val="24"/>
          <w:szCs w:val="24"/>
          <w:lang w:val="en-US"/>
        </w:rPr>
        <w:t>Ten C57BL/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KsJm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Leptdb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>) mice (5 controls and 5 treated)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and their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normoglycemic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heterozygous </w:t>
      </w:r>
      <w:proofErr w:type="spellStart"/>
      <w:r w:rsidRPr="00240387"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 w:rsidRPr="00240387">
        <w:rPr>
          <w:rFonts w:ascii="Times New Roman" w:hAnsi="Times New Roman" w:cs="Times New Roman"/>
          <w:sz w:val="24"/>
          <w:szCs w:val="24"/>
          <w:lang w:val="en-US"/>
        </w:rPr>
        <w:t xml:space="preserve"> littermates (n = 5)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(non-treated controls) (Charles River Belgium) were housed five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animals per cage in a 12 h light/12 h dark cycle at 22 °C and provided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ad libitum with standard chow and water supply. The animals were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held individually for one week, handled daily and wounded by two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6 mm punch biopsies on the dorsum, one on each side of the midline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as described in previous work (Catrina et al., 2004). During the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healing and treatment time, the mice were caged separately with one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animal per cage for 21 days before sacrifice. All studies on animals</w:t>
      </w:r>
      <w:r w:rsid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0387">
        <w:rPr>
          <w:rFonts w:ascii="Times New Roman" w:hAnsi="Times New Roman" w:cs="Times New Roman"/>
          <w:sz w:val="24"/>
          <w:szCs w:val="24"/>
          <w:lang w:val="en-US"/>
        </w:rPr>
        <w:t>were approved by the North Stockholm Animal Ethics Committee.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2.3. Gene expression analysis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2.3.1. Microarray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Affymetrix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U133 plus 2.0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GeneChips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Human array covering 54,000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genes was used for gene expression analysis. Samples were analyzed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at the Department of Oncology-Pathology 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OnkPat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), K7,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Karolinska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University Hospital in accordance to the instructions of the manufacturer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Affymetrix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Regnsburg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, Germany). HepG2 cells were treated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with 10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MeT3α for 2 h and controls were treated with vehicle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(ethanol). RNA was isolated from cells using the QIAGEN Mini RNeasy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plus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minikit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(according to the manufacturer's instructions). Prior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array, RNA integrity was checked using the Agilent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Bioanalyzer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2100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(Agilent Technologies, Santa Clara, CA). Complementary DNA (cDNA)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synthesized from total RNA was used for synthesis and isolation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biotin-labeled complementary RNA 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cRNA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), and fragmented to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mean size of ~50–100 nucleotides. Triplicate samples were used for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each experimental condition and the raw data files were analyzed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GeneSpring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7.2 software. Normalization was performed with default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normalization parameters. Functional pathway analysis was performed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using the ingenuity pathway analysis software. LSS gene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used as a reference.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2.3.2. qPCR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0.1–0.5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μg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of total RNA was reverse-transcribed into cDNA using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random hexamer oligonucleotides and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TaqMan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reverse transcription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reagents (Applied Biosystems, Foster City, CA, USA) in a final volume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of 20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. The cDNA was mixed with SYBR Green PCR master mix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specific primers. PCR analysis was performed with ABI Prism 7300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sequence detector (Applied Biosystems). The target genes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normalizers used are shown in Table 1.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2.4. Protein expression; Western blot detection of LSS, PDGFB and KIF26A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HepG2 and HDF cells were incubated with MeT3α or vehicle for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3 h, washed twice with ice cold PBS and collected in cold PBS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scraping. The cell suspension was centrifuged at 5000g for 5 min 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4 °C. Cells were lysed in 100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of RIPA buffer (10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HEPES pH 7.9,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400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, 0.1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EDTA, 5%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glycerol, 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dithiothreitol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and 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phenylmethylsulfonyl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fluoride) followed by centrifugation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at 20,000 rpm for 20 min at 4 °C. Protein concentration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determined by Bradford assay using BSA as standard. 50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μg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of protein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was loaded on each well and separated on 12% SDS-PAGE gel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electrophoresis and transferred to a nitrocellulose membrane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Hybond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-C,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Amersham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Biosciences, Uppsala, Sweden) and blocked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overnight with 5% non-fat milk in 0.1% Tween PBS at 4 °C.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membranes were then incubated with the primary antibodies; mouse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ant-KIF26A antibody, rabbit anti-LSS diluted (1:500) 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SIGMAAldrich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rabbit anti-PDGFB (1:1000) 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Abcam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) or rabbit anti-β-actin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Neomarkers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, Fremont, USA) diluted (1:3000) for 2 h. The membranes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were incubated with horseradish peroxidase conjugated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anti-rabbit IgG secondary antibody and detected using enhanced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chemiluminescence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(ECL; GE Healthcare, Uppsala, Sweden).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2.5. In vitro wound healing (“scratch”) assay</w:t>
      </w:r>
    </w:p>
    <w:p w:rsid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Cell migration assay was conducted on HDF cell cultures by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“scratch”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migration assay as described by Li et al. with minor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modifications 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Botusan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et al., 2008). Twelve-well plates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precoated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with collagen (50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μg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/ml), washed twice with PBS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blocked by 3% BSA for 1 h. The wells were then washed twice with PBS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and dried at 37 °C for 1 h. A sufficient number of cells were plated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left to reach confluence. Cells were serum starved overnight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scratches were made the following day using micropipette tips.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Floating cells were removed by PBS washing and media containing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0.2% BSA with 20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MeT3α or ethanol as control was added.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C (10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μg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/ml) was added to the media to inhibit cell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roliferation. These experiments were conducted both in normal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glucose (5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) in the presence of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and under high glucose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(30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) conditions with and without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. Scratches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photographed with an inverted phase microscope before and after 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and 36 h treatment and cell migration was quantified by calculating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the average gap of the cell-free area using software ImageJ (NIH,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Bethesda MD, USA). The wound healing effect is presented as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percentage of closure of the wounded area.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2.6. Endothelial tube formation assay (in vitro angiogenesis)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Tube formation and vascularization of HDMVEC was monitored by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plating the cells on to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ECMatrix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™ gel solution (Merck Millipore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ECM625) according to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Salani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et al. (2000). The cells were grown in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endothelial cell growth media 150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/well in 96 well microplates.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10,000 cells per well mixed with 10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MeT3α (dissolved in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ethanol) or ethanol alone were seeded onto the surface of the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polymerized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ECMatrix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™. After 6 h incubation at 37 °C, tube formation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was observed by inverted light microscopy at 40×–200×. For the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semi-quantitative analysis, a numerical value which is associated with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degree of angiogenesis progression was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lastRenderedPageBreak/>
        <w:t>assigned to each pattern. 3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randomly selected viewing-fields per well were examined and the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values averaged.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2.7. Oxygen consumption rate measurement by Seahorse XF-24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metabolic flux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HepG2 and HDF cells were cultured as described above and treated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with either vehicle (ethanol), 10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μMCoQ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, or 10 μMMeT3α (dissolved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in ethanol) once every 48 h for 14 days prior to analysis. Medium was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changed at each treatment. Cells were then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trypsinized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and seeded in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24-well Seahorse XF-24 (Seahorse Bioscience, Billerica, USA) plates at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 density of 30,000 (HepG2) and 40,000 (HDF) cells per well in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standard growth medium and incubated at 37 °C overnight. On the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second day, cells were washed twice with 400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unbuffered XF-assay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medium containing 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pyruvate, 1% FBS and 2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glutamine,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adjusted to pH 7.4 and incubated in a 0% CO2 incubator at 37 °C for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1 h. The assay protocol consisted of 3 min mix, 2 min wait and 3 min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measurement cycles. Three readings of oxygen consumption rate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(OCR) were taken after each addition of mitochondrial inhibitor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before injection of the subsequent inhibitors. The mitochondrial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inhibitors used were the ATP synthase inhibitor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oligomycin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(1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uncoupler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ionophore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carbonylcyanide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p-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trifluoromethoxyphenylhydrazone</w:t>
      </w:r>
      <w:proofErr w:type="spellEnd"/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(FCCP; 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), and the complex III inhibitor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antimycin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(1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). Mitochondrial function parameters were determined using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these inhibitor compounds as modulators to determine a number of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bioenergetics and mitochondrial function parameters, including basal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respiration, ATP turnover rate, proton leak and maximal and spare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respiratory capacity.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2.8. In vivo wound model</w:t>
      </w:r>
    </w:p>
    <w:p w:rsidR="006620E9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Following blood glucose control measurement, general anesthesia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was performed with 3% isoflurane (Abbott, Sweden). Fur on the back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of the animals was shaved with an electric clipper followed by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application of a depilatory cream. The skin was rinsed with alcohol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and two full-thickness wounds extending through the 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panniculus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carnosus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were made on the dorsum on each side of midline, using a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6 mm punch biopsy. A transparent dressing (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Tegaderm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, 3 M,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Minneapolis, MN) was applied to cover the wounds after topical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application of 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μmol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of MET3α for the 5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mice and vehicle only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for the 5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and 5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control mice. The 1 </w:t>
      </w:r>
      <w:proofErr w:type="spellStart"/>
      <w:r w:rsidRPr="000409EC">
        <w:rPr>
          <w:rFonts w:ascii="Times New Roman" w:hAnsi="Times New Roman" w:cs="Times New Roman"/>
          <w:sz w:val="24"/>
          <w:szCs w:val="24"/>
          <w:lang w:val="en-US"/>
        </w:rPr>
        <w:t>μmol</w:t>
      </w:r>
      <w:proofErr w:type="spellEnd"/>
      <w:r w:rsidRPr="000409EC">
        <w:rPr>
          <w:rFonts w:ascii="Times New Roman" w:hAnsi="Times New Roman" w:cs="Times New Roman"/>
          <w:sz w:val="24"/>
          <w:szCs w:val="24"/>
          <w:lang w:val="en-US"/>
        </w:rPr>
        <w:t xml:space="preserve"> of MeT3α was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chosen after dose optimization with lower and higher concentrations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in in vivo experiment with 2 animals for each concentration, where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the optimal amount with best healing effect was chosen. Photographs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were recorded at the day of surgery and every other day for 21 days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with MeT3α or vehicle being applied on the wound and covered with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plastic dressing at each time point. The wound area was calculated in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pixels and expressed as percent of the original area using the Image J.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409EC" w:rsidRP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2.9. Statistical analysis</w:t>
      </w:r>
    </w:p>
    <w:p w:rsidR="000409EC" w:rsidRDefault="000409EC" w:rsidP="000409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EC">
        <w:rPr>
          <w:rFonts w:ascii="Times New Roman" w:hAnsi="Times New Roman" w:cs="Times New Roman"/>
          <w:sz w:val="24"/>
          <w:szCs w:val="24"/>
          <w:lang w:val="en-US"/>
        </w:rPr>
        <w:t>Data were analyzed using one-way ANOVA followed by Tukey's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multiple comparison test; p-values below 0.05 were considered</w:t>
      </w:r>
      <w:r w:rsid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409EC">
        <w:rPr>
          <w:rFonts w:ascii="Times New Roman" w:hAnsi="Times New Roman" w:cs="Times New Roman"/>
          <w:sz w:val="24"/>
          <w:szCs w:val="24"/>
          <w:lang w:val="en-US"/>
        </w:rPr>
        <w:t>significant.</w:t>
      </w:r>
    </w:p>
    <w:p w:rsidR="006620E9" w:rsidRDefault="006620E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620E9" w:rsidRPr="006620E9" w:rsidRDefault="006620E9" w:rsidP="006620E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3. Results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3.1. In vitro wound healing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3.1.1. MeT3α promotes fibroblast cell migration</w:t>
      </w:r>
    </w:p>
    <w:p w:rsid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Upon treating overnight serum starved HDF cells with 10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MeT3α in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normoglycemia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, a 25% (p </w:t>
      </w:r>
      <w:r w:rsidR="00D66827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0.037) increase in migration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was observed compared to vehicle (ethanol) treated cells which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recorded by the increased coverage of the scratched area by the cells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(Fig. 1A). The highest effect was seen after 6 h with 10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treatment in the presence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(Fig. 1A and B). Overnight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serum starved HDF cells were treated with MeT3α or vehicle,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presence or absence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in normal (5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) (figure not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shown) and high (30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) glucose (Fig. 2A–F). Fig. 2A and C shows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the wound at the start, 0 h. After 36 h, wound closure is complete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MeT3α treated (Fig. 2D), while in the vehicle treated (Fig. 2B)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wound is still open. In Fig. 2E and F, cells were grown in 30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glucose in the presence (2E) and absence (2F)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.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presence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at 30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mMglucose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, a 60% wound closure is seen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in the vehicle treated while MeT3α treated cells showed 75% closure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after 24 h. Likewise, 95% closure was achieved for the MeT3α treated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cells after 36 h while the vehicle treated showed 80% closure only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(Fig. 2E). In the absence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at 30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glucose, however,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55% and 65% closure was observed after 24 h for vehicle and MeT3α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treated cells, respectively (Fig. 2F). When these experiments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performed at 5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mMglucose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in the absence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, there was 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difference in the migration rate (data not shown). However,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presence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the healing rate of the MeT3α treated cells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reached 100% after 36 h while that of the vehicle treated reached 90%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closure (data not shown).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3.2. MeT3α induces in vitro morphological differentiation</w:t>
      </w:r>
    </w:p>
    <w:p w:rsid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The capacity ofMeT3α to induce new capillary blood vessels and tube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formation in HDMVEC plated in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ECMatrix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gel was evaluated. HDMVEC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cells in the presence of vehicle (0.01% ethanol) exhibited small round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shaped isolated cells and a minor appearance of tube formation after six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hours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treatment,which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was arbitrarily assigned to factor 1 (Fig. 3).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dose was titrated to the optimal amount of 10 nmolMeT3αand six hours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of treatment generated a significant increase in morphogenesis.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HDMVEC cells became elongated and branched to form a network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capillary-like structures (Fig. 3A and B).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MeT3αwas able to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enhanceHDMVEC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cell differentiation into vascular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structures important for tissue regeneration and wound healing.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3.3. Analyses of mechanisms of MeT3α action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3.3.1. Microarray and qPCR showed increased expression of genes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important for wound healing</w:t>
      </w:r>
    </w:p>
    <w:p w:rsid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To further analyze these effects of MeT3α on in vitro wound healing,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gene expression profiling was performed with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Affymetrix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Human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Genome U133 2.0 Plus oligonucleotide microarray in HepG2 cells. There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appeared an 11-fold decrease of LSS expression and a 2.5-fold decrease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akt1 and akt2 expression (Table 1). LSS also known as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oxidosqualene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lastRenderedPageBreak/>
        <w:t>synthase (OSC), mediating the conversion of (S)-2,3-oxidosqualene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lanosterol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, a key four-ringed intermediate in cholesterol biosynthesis.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Meanwhile, KIF26A increased by 20-fold, TRIM54, TOR2A and COX7A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gene expression increased by 2-fold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each,while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that of MYH14 showed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250-fold increase. KIF26A, MYH14 and TRIM54 are involved in cell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growth, regulation and microtubule based motility.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Gene network search by Ingenuity Pathway Analysis (IPA) software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directed around the OSC/LSS gene was performed. A group of genes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involved in energy expenditure,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lipidmetabolism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, signal transduction, cell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proliferation as well as blood vessel constriction were identified as having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direct (straight lines) or indirect (dotted lines) association with that gene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(Fig. 4). The genes that had the highest increase in expression are shown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filled dark circles while those with lower increase are shown in gray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triangles. Genes that were strongly down regulated are labeled dark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diamond and those with minor decrease in expression are labeled gray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circles (Fig. 4). The colorless structures represent genes that showed less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than 1.5-fold change in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themicroarray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profiling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andwere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identified by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ingenuity pathway analyzer software to be directly or indirectly associated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with LSS and AGT. AGT was down-regulated by −1.1 in the microarray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profiling analysis, and appears to have a central role in this network.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Most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of these genes in the network are involved in cellular energy expenditure,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lipid metabolism, cell proliferation and motility activities.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To validate the microarray data, some of the genes that showed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significant changes were analyzed by qPCR (Fig. 5A). The results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obtained by the analyses showed lower fold changes but followed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similar patterns to the microarray values. LSS, AKT1, AKT2 and AGT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expression were down-regulated by 70%, 64%, 10% and 67%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respectively while KIF26A, TRIM54, TOR2A, and COX7A mRNA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upregulated 5, 2.3, 2, 1.5 and 2.5-fold respectively. The mRNA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expression of SREBP1,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PPARγ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, and LPT (genes involved in lipid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carbohydrate metabolism) increased 2-fold (Fig. 5A). These genes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were assessed mainly because they directly or indirectly interact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the AGT and LSS, genes with putative functional connections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identified by ingenuity systems pathway network software.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Additionally, the effect of MeT3αon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and growth factor ge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expression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inHDF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cellswas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investigated by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qPCRwherePDGFB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and VEGFA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mRNA expression showed 5.5 and 3.5 fold increase, respectively (Fig. 5B).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3.3.2. Western blot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Expression levels of the corresponding protein products for LSS,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PDGFB and KIF26A were analyzed by western blot. LSS protein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expression showed significant decrease after 2 and 3 h while KIF26A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expression was unchanged upon treatment of HepG2 cells by MeT3α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(Fig. 6). PDGFB protein expression in HDF cells was also unchanged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(not shown) after 2–3 h of treatment.</w:t>
      </w:r>
    </w:p>
    <w:p w:rsidR="006620E9" w:rsidRP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3.4. MeT3α affects mitochondrial oxygen consumption</w:t>
      </w:r>
    </w:p>
    <w:p w:rsidR="006620E9" w:rsidRDefault="006620E9" w:rsidP="00662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20E9">
        <w:rPr>
          <w:rFonts w:ascii="Times New Roman" w:hAnsi="Times New Roman" w:cs="Times New Roman"/>
          <w:sz w:val="24"/>
          <w:szCs w:val="24"/>
          <w:lang w:val="en-US"/>
        </w:rPr>
        <w:t>In order to evaluate whether mitochondrial respiration and ATP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synthesis were affected by MeT3α treatment, oxygen consumption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rate (OCR) was measured by Seahorse XF24 Analyzer (Seahorse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Biosciences) in a 24-well microplate.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Exposure of both HDF and HepG2 cells to 10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 MeT3α for two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weeks resulted in significant increase in both the basal and reserve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mitochondrial capacity of respiration (Fig. 7A and B) compared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vehicle. MeT3α increased the mitochondrial reserve capacity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cells in response to cellular stress caused by uncoupling. The effect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MeT3α was not significantly different from that of </w:t>
      </w:r>
      <w:proofErr w:type="spellStart"/>
      <w:r w:rsidRPr="006620E9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6620E9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These data suggest that MeT3α is able to enhance mitochondrial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 xml:space="preserve">function, stimulate cell migration,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lastRenderedPageBreak/>
        <w:t>differentiation and proliferation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dermal fibroblasts and endothelial cells. Thus we wanted to study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effect in vivo on full thickness wounds in an animal model for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20E9">
        <w:rPr>
          <w:rFonts w:ascii="Times New Roman" w:hAnsi="Times New Roman" w:cs="Times New Roman"/>
          <w:sz w:val="24"/>
          <w:szCs w:val="24"/>
          <w:lang w:val="en-US"/>
        </w:rPr>
        <w:t>impaired wound healing.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>3.5. In vivo wound healing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>3.5.1. MeT3α improves wound healing in diabetic mice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The process of wound healing in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mice is characterized by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prolonged time to heal due to decreased neovascularization and tissue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formation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Turunen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2004). In this experiment we treated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wounds with local application of 1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μmol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MeT3α (N = 5) or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vehicle (PEG dissolved in PBS) (N = 10), five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and five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wt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control mice. MeT3α treated mice showed enhanced wound healing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compared to the vehicle treated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mice and the differences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mean wound areas were statistically significant at all time points after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day 6 (Fig. 8). After ten days, a 50% closure of the wound area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observed in the MeT3α treated diabetic mice, 1.5 days earlier than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the vehicle treated, and 80% healing was achieved 3.5 days earlier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than in the vehicle treated diabetic mice. Blood-glucose levels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high (30 ± 5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mmol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/l) in the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mice.</w:t>
      </w:r>
    </w:p>
    <w:p w:rsidR="00B7281D" w:rsidRDefault="00B728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7281D" w:rsidRPr="00B7281D" w:rsidRDefault="00B7281D" w:rsidP="00B7281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4. Discussion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We have previously shown that modification of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one or more epoxide moieties on their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polyisoprene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side-chains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including MeT3α resulted in significant effects on the biosynthesis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lipid products in the mevalonate pathway, especially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cholesterol levels where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increased by 2.5-fold and cholesterol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decreased by 10% in HepG2 cells. In the present study, we have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investigated the effects of MeT3α on gene and protein expression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profiles related to wound healing in an in vitro and in vivo systems.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MeT3α was found to stimulate in vitro wound healing both in glucose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repressed migration (high glucose, 30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) and during basal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migration conditions (normal glucose, 5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) as well as in vivo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healing in diabetic mice.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The ability of cells to move along a chemical concentration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gradient (chemotaxis) is a critical property in many physiological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and pathological processes such as wound healing and angiogenesis.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The increased cell migration and enhanced vascularization and tube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formation in HDF and HDMVEC cells respectively achieved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treatment with MeT3α seem to correlate with the increased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expression of the genes involved in cell growth and motility such 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KIF26A and MYH14 as well as the growth factors PDGFB and VEGFA.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KIF26A and MYH14 belong to the kinesin and myosin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superfamilies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respectively, and are involved in microtubule stabilization, providing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force for intracellular transport, cell division and motility (Li et al.,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2004; Zhou,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Niwa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Homma, Takei,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Hirokawa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2009). Apparently,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combined action of the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growth factors and cell motility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genes appears to be a contributing factor to the healing effects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observed. It is known that α-tocopherol induces VEGF expression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HEK293 cells by increasing the VEGF-promoter activity mediated byphosphatidylinositol-3-kinase gamma (Even-Ram et al., 2007). PDGF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and VEGF are known to play an important role in cell proliferation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migration. They are also powerful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mitogenic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factors 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well as of great importance during embryonic development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healing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Kiritsy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Lynch, &amp; Lynch, 1993).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Treatment of HepG2 cells with an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epoxidated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resulted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in both increased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biosynthesis and a significant decrease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cholesterol biosynthesis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Bentinger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2008). Up-regulating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of great interest since no regulators of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synthesis have to date been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identified, while dietary supplementation of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results in limited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uptake into the circulation with low levels of absorption into tissues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Zingg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Azzi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Meydani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2015).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In the in vitro wound healing assay, MeT3α treated HDF cells show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significantly enhanced migration capacity, which is critical for skin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healing. Furthermore, in overnight serum starved HDF cells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both VEGFA and PDGFB mRNA increased almost 5-fold when treated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with MeT3α for 3 h. It has been reported that feeding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rich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palm oil (200 mg/kg body weight) to diabetic mice showed enhanced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repair and increased activity of free radical scavenging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enzymes compared to α-tocopherol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Musalmah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2005).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addition, a significant increase in the total amount of protein content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of the wounds in the diabetic mice treated with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compared to control and tocopherol treated was observed, reflecting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accelerated synthesis and migration of new cells into the wound areas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Musalmah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2005).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Microarray gene profiling, qPCR and Western blot analysis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performed on HepG2 cells treated with MeT3α showed a significant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down-regulation of LSS gene and protein expression confirming that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MeT3α regulates this enzyme both at transcription and translation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levels. Metabolic disturbances such as diabetes and oxidative stress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require upregulation of the cellular antioxidant system such as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Epoxidated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have been shown to up-regulate total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levels and the expression of the rate limiting genes, COQ1 and COQ2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Bentinger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2008). Oxidative stress contributes to the chronic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character of diabetic wounds thus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lastRenderedPageBreak/>
        <w:t>impairing the healing process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substantially. Antioxidants such as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and α-tocopherol are known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to play an important role in reversing the chronicity of DM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making the wounds more sensitive to antibiotics (Packer et al., 2001).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is an important component of the mitochondrial electron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transport system and MeT3α treatment of cells increases total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amount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Bentinger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2008). Additionally, we have shown that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MeT3α increases the mitochondrial reserve capacity in situations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metabolic stress caused by the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uncoupler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FCCP. Increased mitochondrial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spare capacity aids the cell in producing energy in response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stress situation which is beneficial for survival and function. It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possible that this effect might be attributed to the increased levels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or increased numbers of mitochondria. However, this assumption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needs to be established in other cell types as well as in vivo systems.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In this study we also show that topical application of MeT3α on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of diabetic mice resulted in enhanced wound contraction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healing compared to vehicle treated diabetic mice.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Appropriate regeneration and recovery of tissues damaged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diabetic complications are dependent on the ability of organism's for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revascularization. An adequate supply of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factors such 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VEGF and PDGF is a prerequisite for this purpose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Guo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Dipietro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2010;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Reily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2013).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healing in diabetes mellitus is impaired due to numerous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pathogenic factors which include hyperglycemia, chronic inflammation,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impaired neuropeptide signaling, hypoxia, altered microcirculatory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structure and abnormalities in the expression and activities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cytokines and growth factors required for coordinating the healing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process (Wahl, Wong, &amp; McCartney-Francis, 1989). As a result,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diabetic wound healing in the feet is not only delayed but wounds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often develop into chronic foot ulcers leading to amputations even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with the best treatment available at present.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DM is a major public health problem that causes considerable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suffering to affected individuals and high economic impact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healthcare systems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Boulton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2005; van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Dieren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Beulens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van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der Schouw,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Grobbee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&amp; Neal, 2010; Werner &amp; Grose, 2003). As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incidence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ofDMincreases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the incidence of the lower-extremity ulcers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and associated treatment costs are expected to increase with it.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Improvement in wound treatment regimens would not only be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beneficial for patients but may also help dampen the high costs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associated with hospitalization, surgery and amputation.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Integrins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are involved in angiogenesis, tissue repair and tumor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growth. It has recently been shown that inhibiting integrin receptor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αvβ3 impairs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mitogenic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signaling and cell proliferation in both in vitro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and in vivo systems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Santulli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2011). Whether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integrins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affected by MeT3α in diabetic wound healing remains to be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investigated. Complete development of arterial systems among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other components requires proliferation of all components of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arterial cell wall including endothelial and smooth muscle cells.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Recently, a microRNA-based approach was used to prevent smooth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muscle cell proliferation which causes restenosis, while selectively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promoting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reendothelialization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Santulli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al., 2014). How smooth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muscle cells are affected in our system remains to be analyzed.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is an important component of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themitochondrial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respiratory chain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involved in electron transport. It is also known for its antioxidant effects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protecting lipid membranes, DNA and proteins from oxidation (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Turunen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et al., 2004). In the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currentwork,we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show the beneficial effects ofMeT3α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on HepG2 and HDF cell mitochondrial function where we observe 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elevated mitochondrial reserve capacity. Additionally, we show 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increased gene expression of PDGFB and VEGFA in HDF cells, two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important growth factors in wound healing and angiogenesis which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explains the findings in in vitro angiogenesis experiments on endothelial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cells. MeT3α significantly increased elongation and branching to form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network of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tubulation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and capillary-like structures. Moreover, MeT3α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stimulated cell migration as well as genes regulating cell motility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and proliferation.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It remains to be established whether these in vitro and in vivo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experimental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results are valid in other systems. The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mice model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lepr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−/− may not be completely identical with the complications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seen in human diabetic wounds.</w:t>
      </w:r>
    </w:p>
    <w:p w:rsidR="00B7281D" w:rsidRDefault="00B7281D" w:rsidP="00B7281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7281D" w:rsidRPr="00B7281D" w:rsidRDefault="00B7281D" w:rsidP="00B7281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b/>
          <w:sz w:val="24"/>
          <w:szCs w:val="24"/>
          <w:lang w:val="en-US"/>
        </w:rPr>
        <w:t>Acknowledgments</w:t>
      </w:r>
    </w:p>
    <w:p w:rsid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>Sources of Funding: This project was funded by the Family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Erling-Persson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Foundation, Berth von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Kantzow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Foundation, Magnus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Bergvalls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Foundation, “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Konung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Gustaf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V:s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och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Drottning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Victorias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Frimurarestiftelse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” and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Balzar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von Platen Foundation.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7281D" w:rsidRPr="00B7281D" w:rsidRDefault="00B7281D" w:rsidP="00B7281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:rsid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Aggarwal, B. B.,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Sundaram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C., Prasad, S.,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Kannappan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R. (2010).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vitamin E of the 21st century: its potential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gainst cancer and other chronic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diseases. Biochemical Pharmacology, 80(11), 1613–1631.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Ansurudeen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I.,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Sunkari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V. G.,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Grunler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J., Peters, V., Schmitt, C. P., Catrina, S. B., ...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Forsberg, E. A. (2012). Carnosine enhances diabetic wound healing in the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mouse model of type 2 diabetes. Amino Acids, 43(1), 127–134.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</w:rPr>
        <w:t>Bentinger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M., Kania, M.,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Danikiewicz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W., Kaczorowska, E.,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Wojcik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Brismar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>, K., 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Tekle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M. (2014). Effects of various squalene epoxides on coenzyme Q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cholesterol synthesis.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Biochimica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Biophysica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1841(7), 977–986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Bentinger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Tekle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Brismar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K.,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Chojnacki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T., Swiezewska, E.,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Dallner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G. (2008).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Polyisoprenoid epoxides stimulate the biosynthesis of coenzyme Q and inhibit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cholesterol synthesis. The Journal of Biological Chemistry, 283(21), 14645–14653.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Beyer, T. A., Auf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dem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Keller, U., Braun, S., Schafer, M., &amp; Werner, S. (2007). Roles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mechanisms of action of the Nrf2 transcription factor in skin morphogenesis,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repair and skin cancer. Cell Death and Differentiation, 14(7), 1250–1254.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Botusan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I. R.,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Sunkari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V. G.,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Savu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O., Catrina, A. I.,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Grunler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J., Lindberg, S., ... Catrina, S. B.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(2008). Stabilization of HIF-1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alpha is critical to improve wound healing in diabetic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mice. Proceedings of the National Academy of Sciences of the United States of America,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105(49), 19426–19431.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Boulton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A. J.,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Vileikyte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L.,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Ragnarson-Tennvall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G.,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Apelqvist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J. (2005). The global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burden of diabetic foot disease. Lancet, 366(9498), 1719–1724.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Catrina, S. B., Okamoto, K., Pereira, T.,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Brismar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K.,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Poellinger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L. (2004). Hyperglycemia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regulates hypoxia-inducible factor-1alpha protein stability and function.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>,</w:t>
      </w:r>
      <w:r w:rsidR="001411D3">
        <w:rPr>
          <w:rFonts w:ascii="Times New Roman" w:hAnsi="Times New Roman" w:cs="Times New Roman"/>
          <w:sz w:val="24"/>
          <w:szCs w:val="24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</w:rPr>
        <w:t>53(12), 3226–3232.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</w:rPr>
        <w:t>Dhall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S., Do, D. C., Garcia, M., Kim, J.,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Mirebrahim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S. H.,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Lyubovitsky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J., ...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Martins-Green,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M. (2014). Generating and reversing chronic wounds in diabetic mice by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manipulating wound redox parameters. Journal of Diabetes Research, 562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625.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Even-Ram, S., Doyle, A. D., Conti, M. A., Matsumoto, K.,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Adelstein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R. S., &amp; Yamada, K. M.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(2007). Myosin IIA regulates cell motility and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actomyosin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-microtubule crosstalk.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Nature Cell Biology, 9(3), 299–309.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lastRenderedPageBreak/>
        <w:t>Giacco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F., &amp; Brownlee, M. (2010). Oxidative stress and diabetic complications.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Circulation Research, 107(9), 1058–1070.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Guo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S.,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Dipietro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L. A. (2010). Factors affecting wound healing. Journal of Dental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Research, 89(3), 219–229.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Kalogeris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T., Baines, C. P.,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Krenz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M.,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Korthuis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R. J. (2012). Cell biology of ischemia/reperfusion injury. International Review of Cell and Molecular Biology, 298, 229–317.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Karvestedt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L.,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Martensson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E., Grill, V.,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Elofsson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S., von Wendt, G.,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Hamsten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A., &amp;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Brismar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K. (2011). The prevalence of peripheral neuropathy in a population-based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study of patients with type 2 diabetes in Sweden. Journal of Diabetes and its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Complications, 25(2), 97–106.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Kiritsy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C. P., Lynch, A. B., &amp; Lynch, S. E. (1993). Role of growth factors in cutaneous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wound healing: A review. Critical Reviews in O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ral Biology and Medicine, 4(5),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729–760.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Li, W., Fan, J., Chen, M., Guan, S.,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Sawcer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D.,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Bokoch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G. M., &amp; Woodley, D. T. (2004).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Mechanism of human dermal fibroblast migration driven by type I collagen and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platelet-derived growth factor-BB. Molecular Biology of the Cell, 15(1), 294–309.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Musalmah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Nizrana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M. Y., Fairuz, A. H.,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NoorAini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A. H.,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Azian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A. L.,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Gapor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M. T., &amp;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Wan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Ngah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W. Z. (2005). Comparative effects of palm vitamin E and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alphatocopherol</w:t>
      </w:r>
      <w:proofErr w:type="spellEnd"/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on healing and wound tissue antioxidant enzyme levels in diabetic rats.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Lipids, 40(6), 575–580.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Nauta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T. D., van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Hinsbergh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V. W.,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Koolwijk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P. (2014). Hypoxic signaling during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tissue repair and regenerative medicine. International Journal of Molecular Sciences,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15(11), 19791–19815.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Packer, L., Weber, S. U.,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Rimbach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G. (2001). Molecular aspects of alpha-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antioxidant action and cell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signalling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. The Journal of Nutrition, 131(2), 369S–373S.</w:t>
      </w:r>
    </w:p>
    <w:p w:rsidR="00B7281D" w:rsidRPr="00B7281D" w:rsidRDefault="00B7281D" w:rsidP="001411D3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Reily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C., Mitchell, T., Chacko, B. K., Benavides, G., Murphy, M. P., &amp; Darley-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Usmar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V.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(2013).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Mitochondrially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targeted compoun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ds and their impact on cellular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bioenergetics. Redox Biology, 1(1), 86–93.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Salani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D.,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Taraboletti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G.,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Rosano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L., Di Castro, V.,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Borsotti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P.,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Giavazzi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R.,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Bagnato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A.</w:t>
      </w:r>
      <w:r w:rsidR="001411D3"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(2000). Endothelin-1 induces an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phenotype in cultured endothelial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cells and stimulates neovascularization in vivo. The American Journal of Pathology,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157(5), 1703–1711.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Santulli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G., Basilicata, M. F., De Simone, M., Del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Giudice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C.,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Anastasio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A.,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Sorriento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D., ...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Iaccarino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G. (2011). Evaluation of the anti-angiogenic properties of the new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selective alphaVbeta3 integrin antagonist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RGDechiHCit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. Journal of Translational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Medicine, 9, 7. </w:t>
      </w:r>
    </w:p>
    <w:p w:rsidR="001411D3" w:rsidRPr="00B7281D" w:rsidRDefault="00B7281D" w:rsidP="001411D3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</w:rPr>
        <w:t>Santulli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G.,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Wronska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Uryu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K.,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Diacovo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T. G.,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Gao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M., Marx, S. O., ...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Totary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-Jain, H.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(2014). A selective microRNA-based strategy inhib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its restenosis while preserving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endothelial function. The Journal of Clinical Investigation, 124(9), 4102–4114.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Sen, C. K., Khanna, S., Gordillo, G.,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Bagchi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D.,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Bagchi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M., &amp; Roy, S. (2002). Oxygen,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oxidants, and antioxidants in wound healing: An emerging paradigm. Annals of the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New York Academy of Sciences, 957, 239–249.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Sen, C. K., Khanna, S., Rink, C., &amp; Roy, S. (2007).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Tocotrienols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: The emerging face of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natural vitamin E. Vitamins and Hormones, 76, 203–261.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Silvestre, J. S.,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Smadja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D. M., &amp; Levy, B. I. (2013).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Postischemic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revascularization: From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cellular and molecular mechanisms to clinical applications. Physiological Reviews,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93(4), 1743–1802.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</w:rPr>
        <w:t>Trachootham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D., Lu, W.,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Ogasawara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M. A., Nilsa, R. D., &amp; Huang, P. (2008).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Redox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regulation of cell survival. Antioxidants &amp; Redox Signaling, 10(8), 1343–1374.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Turunen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M., Olsson, J.,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Dallner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G. (2004). Metabolism and function of coenzyme Q.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Biochimica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Biophysica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1660(1–2), 171–199.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Ucuzian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A. A.,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Gassman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A. A., East, A. T.,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Greisler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H. P. (2010). Molecular mediators of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angiogenesis. Journal of Burn Care &amp; Research, 31(1), 158–175. </w:t>
      </w:r>
    </w:p>
    <w:p w:rsidR="00B7281D" w:rsidRPr="00B7281D" w:rsidRDefault="00B7281D" w:rsidP="001411D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van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Dieren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S.,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Beulens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J. W., van der Schouw, Y. T.,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Grobbee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D. E., &amp; Neal, B. (2010). The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global burden of diabetes and its complications: An emerging pandemic. European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Journal of Cardiovascular Prevention and Rehabilitation, 17(Suppl. 1), S3–S8.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>Wahl, S. M., Wong, H., &amp; McCartney-Francis, N. (1989). Role of growth factors in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inflammation and repair. Journal of Cellular Biochemistry, 40(2), 193–199. </w:t>
      </w:r>
    </w:p>
    <w:p w:rsidR="00B7281D" w:rsidRPr="00B7281D" w:rsidRDefault="00B7281D" w:rsidP="001411D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>Werner, S., &amp; Grose, R. (2003). Regulation of wound healing by growth factors and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cytokines. Physiological Reviews, 83(3), 835–870. 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>West, I. C. (2000). Radicals and oxidative stress in diabetes. Diabetic Medicine, 17(3),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171–180.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Williamson, J. R., Chang, K.,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Frangos,M.,Hasan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K. S.,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Ido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Y., Kawamura, T., ... Tilton, R.G. (1993).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Hyperglycemic pseudohypoxia and diabetic complications. Diabetes, 42(6), 801–813.</w:t>
      </w:r>
    </w:p>
    <w:p w:rsidR="00B7281D" w:rsidRPr="00B7281D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Zhou, R.,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Niwa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, S., Homma, N., Takei, Y.,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Hirokawa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>, N. (2009). KIF26A is an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unconventional kinesin and regulates GDNF-Ret signaling in enteric neuronal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development. Cell, 139(4), 802–813. </w:t>
      </w:r>
    </w:p>
    <w:p w:rsidR="006B4A55" w:rsidRDefault="00B7281D" w:rsidP="00B7281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7281D">
        <w:rPr>
          <w:rFonts w:ascii="Times New Roman" w:hAnsi="Times New Roman" w:cs="Times New Roman"/>
          <w:sz w:val="24"/>
          <w:szCs w:val="24"/>
        </w:rPr>
        <w:t>Zingg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J. M.,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Azzi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A., &amp; </w:t>
      </w:r>
      <w:proofErr w:type="spellStart"/>
      <w:r w:rsidRPr="00B7281D">
        <w:rPr>
          <w:rFonts w:ascii="Times New Roman" w:hAnsi="Times New Roman" w:cs="Times New Roman"/>
          <w:sz w:val="24"/>
          <w:szCs w:val="24"/>
        </w:rPr>
        <w:t>Meydani</w:t>
      </w:r>
      <w:proofErr w:type="spellEnd"/>
      <w:r w:rsidRPr="00B7281D">
        <w:rPr>
          <w:rFonts w:ascii="Times New Roman" w:hAnsi="Times New Roman" w:cs="Times New Roman"/>
          <w:sz w:val="24"/>
          <w:szCs w:val="24"/>
        </w:rPr>
        <w:t xml:space="preserve">, M. (2015).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Induction of VEGF expression by 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alphatocopherol</w:t>
      </w:r>
      <w:proofErr w:type="spellEnd"/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and alpha-</w:t>
      </w:r>
      <w:proofErr w:type="spellStart"/>
      <w:r w:rsidRPr="00B7281D">
        <w:rPr>
          <w:rFonts w:ascii="Times New Roman" w:hAnsi="Times New Roman" w:cs="Times New Roman"/>
          <w:sz w:val="24"/>
          <w:szCs w:val="24"/>
          <w:lang w:val="en-US"/>
        </w:rPr>
        <w:t>tocopheryl</w:t>
      </w:r>
      <w:proofErr w:type="spellEnd"/>
      <w:r w:rsidRPr="00B7281D">
        <w:rPr>
          <w:rFonts w:ascii="Times New Roman" w:hAnsi="Times New Roman" w:cs="Times New Roman"/>
          <w:sz w:val="24"/>
          <w:szCs w:val="24"/>
          <w:lang w:val="en-US"/>
        </w:rPr>
        <w:t xml:space="preserve"> phosphate via PI3Kgamma/PKB and hTAP1/SEC14L2-mediated lipid exchange. Journal of Cellular Biochemistry, 116(3),</w:t>
      </w:r>
      <w:r w:rsidR="00141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281D">
        <w:rPr>
          <w:rFonts w:ascii="Times New Roman" w:hAnsi="Times New Roman" w:cs="Times New Roman"/>
          <w:sz w:val="24"/>
          <w:szCs w:val="24"/>
          <w:lang w:val="en-US"/>
        </w:rPr>
        <w:t>398–407.</w:t>
      </w:r>
    </w:p>
    <w:p w:rsidR="006B4A55" w:rsidRDefault="006B4A5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B4A55" w:rsidRPr="006B4A55" w:rsidRDefault="006B4A55" w:rsidP="006B4A5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B4A5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1</w:t>
      </w:r>
    </w:p>
    <w:p w:rsidR="006B4A55" w:rsidRPr="006B4A55" w:rsidRDefault="006B4A55" w:rsidP="006B4A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B4A55">
        <w:rPr>
          <w:rFonts w:ascii="Times New Roman" w:hAnsi="Times New Roman" w:cs="Times New Roman"/>
          <w:sz w:val="24"/>
          <w:szCs w:val="24"/>
          <w:lang w:val="en-US"/>
        </w:rPr>
        <w:t>Microarray gene expression data.</w:t>
      </w:r>
    </w:p>
    <w:p w:rsidR="006B4A55" w:rsidRPr="006B4A55" w:rsidRDefault="006B4A55" w:rsidP="00062FD0">
      <w:pPr>
        <w:pBdr>
          <w:top w:val="single" w:sz="4" w:space="1" w:color="auto"/>
        </w:pBd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Accession number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ab/>
        <w:t xml:space="preserve">Symbol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Fold-change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ab/>
        <w:t xml:space="preserve">Function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RT-PCR validation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NM_001145436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LSS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−11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Cholesterol/steroid biosynthesis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−3.5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NM_005163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AKT1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−2.3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Signal transduction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−0.64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NM_001626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AKT2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−2.5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Signal transduction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−1.1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NM_000029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AGT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−1.1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Blood vessel constriction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−1.5</w:t>
      </w:r>
    </w:p>
    <w:p w:rsidR="00062FD0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NM_015656 </w:t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KIF26A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20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Cell growth regulation,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</w:p>
    <w:p w:rsidR="00062FD0" w:rsidRDefault="006B4A55" w:rsidP="00062FD0">
      <w:pPr>
        <w:ind w:left="3540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blood coagulation, </w:t>
      </w:r>
    </w:p>
    <w:p w:rsidR="006B4A55" w:rsidRPr="006B4A55" w:rsidRDefault="006B4A55" w:rsidP="00062FD0">
      <w:pPr>
        <w:ind w:left="3540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microtubule based movement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5</w:t>
      </w:r>
    </w:p>
    <w:p w:rsidR="00062FD0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NM_032546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TRIM54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2.3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Regulates microtubules, myosin </w:t>
      </w:r>
    </w:p>
    <w:p w:rsidR="006B4A55" w:rsidRPr="006B4A55" w:rsidRDefault="006B4A55" w:rsidP="00062FD0">
      <w:pPr>
        <w:ind w:left="3540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and titin during sarcomere assembly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2.3</w:t>
      </w:r>
    </w:p>
    <w:p w:rsidR="00062FD0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NM_130459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TOR2A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2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Member of the AAA family </w:t>
      </w:r>
    </w:p>
    <w:p w:rsidR="006B4A55" w:rsidRPr="006B4A55" w:rsidRDefault="006B4A55" w:rsidP="00062FD0">
      <w:pPr>
        <w:ind w:left="3540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proofErr w:type="spellStart"/>
      <w:r w:rsidRPr="006B4A55">
        <w:rPr>
          <w:rFonts w:ascii="Times New Roman" w:hAnsi="Times New Roman" w:cs="Times New Roman"/>
          <w:sz w:val="20"/>
          <w:szCs w:val="20"/>
          <w:lang w:val="en-US"/>
        </w:rPr>
        <w:t>ATPases</w:t>
      </w:r>
      <w:proofErr w:type="spellEnd"/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6B4A55">
        <w:rPr>
          <w:rFonts w:ascii="Times New Roman" w:hAnsi="Times New Roman" w:cs="Times New Roman"/>
          <w:sz w:val="20"/>
          <w:szCs w:val="20"/>
          <w:lang w:val="en-US"/>
        </w:rPr>
        <w:t>torsin</w:t>
      </w:r>
      <w:proofErr w:type="spellEnd"/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 protein folding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2</w:t>
      </w:r>
    </w:p>
    <w:p w:rsidR="00062FD0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NM_001077186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MYH14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400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Regulation of cytokines, </w:t>
      </w:r>
    </w:p>
    <w:p w:rsidR="006B4A55" w:rsidRPr="006B4A55" w:rsidRDefault="006B4A55" w:rsidP="00062FD0">
      <w:pPr>
        <w:ind w:left="3540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cell motility and polarity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1.5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NM_001864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COX7A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2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Electron transport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2.5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NM_001005291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SREBP1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–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Transcription factor, binds SRE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2</w:t>
      </w:r>
    </w:p>
    <w:p w:rsidR="00062FD0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NM_138711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proofErr w:type="spellStart"/>
      <w:r w:rsidRPr="006B4A55">
        <w:rPr>
          <w:rFonts w:ascii="Times New Roman" w:hAnsi="Times New Roman" w:cs="Times New Roman"/>
          <w:sz w:val="20"/>
          <w:szCs w:val="20"/>
          <w:lang w:val="en-US"/>
        </w:rPr>
        <w:t>PPARγ</w:t>
      </w:r>
      <w:proofErr w:type="spellEnd"/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–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Transcription factor, </w:t>
      </w:r>
    </w:p>
    <w:p w:rsidR="006B4A55" w:rsidRPr="006B4A55" w:rsidRDefault="006B4A55" w:rsidP="00062FD0">
      <w:pPr>
        <w:ind w:left="3540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carbohydrate and lipid metabolism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2.3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NM_001172698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PGC1β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–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Transcription co-regulator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1</w:t>
      </w:r>
    </w:p>
    <w:p w:rsidR="006B4A55" w:rsidRPr="006B4A55" w:rsidRDefault="006B4A55" w:rsidP="006B4A5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NM_000230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LEP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–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Energy expenditure and metabolism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2.5</w:t>
      </w:r>
    </w:p>
    <w:p w:rsidR="006B4A55" w:rsidRPr="006B4A55" w:rsidRDefault="006B4A55" w:rsidP="00062FD0">
      <w:pPr>
        <w:pBdr>
          <w:bottom w:val="single" w:sz="4" w:space="1" w:color="auto"/>
        </w:pBdr>
        <w:rPr>
          <w:rFonts w:ascii="Times New Roman" w:hAnsi="Times New Roman" w:cs="Times New Roman"/>
          <w:sz w:val="20"/>
          <w:szCs w:val="20"/>
          <w:lang w:val="en-US"/>
        </w:rPr>
      </w:pP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NM_006251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APMKα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 –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 xml:space="preserve">Cellular energy homeostasis </w:t>
      </w:r>
      <w:r w:rsidR="00062FD0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 </w:t>
      </w:r>
      <w:r w:rsidRPr="006B4A55">
        <w:rPr>
          <w:rFonts w:ascii="Times New Roman" w:hAnsi="Times New Roman" w:cs="Times New Roman"/>
          <w:sz w:val="20"/>
          <w:szCs w:val="20"/>
          <w:lang w:val="en-US"/>
        </w:rPr>
        <w:t>1</w:t>
      </w:r>
    </w:p>
    <w:p w:rsidR="00B7281D" w:rsidRDefault="006B4A55" w:rsidP="006B4A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62FD0">
        <w:rPr>
          <w:rFonts w:ascii="Times New Roman" w:hAnsi="Times New Roman" w:cs="Times New Roman"/>
          <w:sz w:val="24"/>
          <w:szCs w:val="24"/>
          <w:lang w:val="en-US"/>
        </w:rPr>
        <w:t>Microarray and qPCR gene expression values acquired from HepG2 cells treated with mono-epoxy-</w:t>
      </w:r>
      <w:proofErr w:type="spellStart"/>
      <w:r w:rsidRPr="00062FD0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062FD0">
        <w:rPr>
          <w:rFonts w:ascii="Times New Roman" w:hAnsi="Times New Roman" w:cs="Times New Roman"/>
          <w:sz w:val="24"/>
          <w:szCs w:val="24"/>
          <w:lang w:val="en-US"/>
        </w:rPr>
        <w:t xml:space="preserve">-α. </w:t>
      </w:r>
      <w:proofErr w:type="spellStart"/>
      <w:r w:rsidRPr="00062FD0">
        <w:rPr>
          <w:rFonts w:ascii="Times New Roman" w:hAnsi="Times New Roman" w:cs="Times New Roman"/>
          <w:sz w:val="24"/>
          <w:szCs w:val="24"/>
          <w:lang w:val="en-US"/>
        </w:rPr>
        <w:t>Affymetrix</w:t>
      </w:r>
      <w:proofErr w:type="spellEnd"/>
      <w:r w:rsidRPr="00062FD0">
        <w:rPr>
          <w:rFonts w:ascii="Times New Roman" w:hAnsi="Times New Roman" w:cs="Times New Roman"/>
          <w:sz w:val="24"/>
          <w:szCs w:val="24"/>
          <w:lang w:val="en-US"/>
        </w:rPr>
        <w:t xml:space="preserve"> global gene profiling </w:t>
      </w:r>
      <w:proofErr w:type="spellStart"/>
      <w:r w:rsidRPr="00062FD0">
        <w:rPr>
          <w:rFonts w:ascii="Times New Roman" w:hAnsi="Times New Roman" w:cs="Times New Roman"/>
          <w:sz w:val="24"/>
          <w:szCs w:val="24"/>
          <w:lang w:val="en-US"/>
        </w:rPr>
        <w:t>SybrGreen</w:t>
      </w:r>
      <w:proofErr w:type="spellEnd"/>
      <w:r w:rsidRPr="00062FD0">
        <w:rPr>
          <w:rFonts w:ascii="Times New Roman" w:hAnsi="Times New Roman" w:cs="Times New Roman"/>
          <w:sz w:val="24"/>
          <w:szCs w:val="24"/>
          <w:lang w:val="en-US"/>
        </w:rPr>
        <w:t xml:space="preserve"> semi-quantitative PCR</w:t>
      </w:r>
      <w:r w:rsidR="00062F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2FD0">
        <w:rPr>
          <w:rFonts w:ascii="Times New Roman" w:hAnsi="Times New Roman" w:cs="Times New Roman"/>
          <w:sz w:val="24"/>
          <w:szCs w:val="24"/>
          <w:lang w:val="en-US"/>
        </w:rPr>
        <w:t>was conducted on RNA after 90 min treatment of HepG2 cells with mono-epoxy-</w:t>
      </w:r>
      <w:proofErr w:type="spellStart"/>
      <w:r w:rsidRPr="00062FD0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062FD0">
        <w:rPr>
          <w:rFonts w:ascii="Times New Roman" w:hAnsi="Times New Roman" w:cs="Times New Roman"/>
          <w:sz w:val="24"/>
          <w:szCs w:val="24"/>
          <w:lang w:val="en-US"/>
        </w:rPr>
        <w:t>-α.</w:t>
      </w:r>
    </w:p>
    <w:p w:rsidR="00062FD0" w:rsidRDefault="00062FD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62FD0" w:rsidRDefault="00062FD0" w:rsidP="006B4A5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6182" w:rsidRDefault="00006182" w:rsidP="006B4A5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95850" cy="2486536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15" cy="248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b/>
          <w:sz w:val="24"/>
          <w:szCs w:val="24"/>
          <w:lang w:val="en-US"/>
        </w:rPr>
        <w:t>Fig. 1.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Mono-epoxy-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-α enhances cell migration. Overnight serum starved HDF cells grown in normal glucose (5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>) were subjected to the in vitro wound healing assay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the “scratch assay” in the presence of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>. After cell attachment (overnight) “scratches were made at the middle of the wells, and free cells were removed. Finally, medium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>was changed to serum free media containing vehicle (ethanol) or MeT3α. Closure of scratches (A) were photographed and quantified as described in Materials and methods. (B)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>Graphic representation of cell migration (wound healing). Results (the mean) of three independent experiments are shown.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06182" w:rsidRDefault="000061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106BA" w:rsidRDefault="009106BA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75032" cy="3721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13" cy="37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b/>
          <w:sz w:val="24"/>
          <w:szCs w:val="24"/>
          <w:lang w:val="en-US"/>
        </w:rPr>
        <w:t>Fig. 2.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In vitro wound healing “scratch assay”. Overnight serum starved HDF cells were treated with MeT3α or vehicle as in Fig. 1, in the presence and absence of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in high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(30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) glucose. Panels A and C show the wound at the start, 0 h in the presence of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at 30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glucose. After 36 h, wound closure is seen in panel D which is MeT3α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treated, while in the vehicle treated 2B the wound is still open. Panel E is a graphic representation of panels C and D where cells were grown in the presence of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at 30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glucose and treated with MeT3α. Panel F shows wound closure rate of cells treated with MeT3α when grown at 30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glucose in the absence of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Mitomycin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06182" w:rsidRDefault="000061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6792" cy="230505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34" cy="230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b/>
          <w:sz w:val="24"/>
          <w:szCs w:val="24"/>
          <w:lang w:val="en-US"/>
        </w:rPr>
        <w:t>Fig. 3.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Morphogenic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activity of mono-epoxy-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-α compared to ethanol. HDMVEC (1 × 104 cells/well) cultured on to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ECMatrix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™ solution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precoated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wells in serum free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medium. (A) Top two panels, vehicle (ethanol) treated after 6 hours and bottom two panels in the presence of 10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MeT3α after 6 hours treatment. (B) Graphic representation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of concentration course of MeT3α treatment, where 10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shows highest </w:t>
      </w:r>
      <w:proofErr w:type="spellStart"/>
      <w:r w:rsidRPr="00006182">
        <w:rPr>
          <w:rFonts w:ascii="Times New Roman" w:hAnsi="Times New Roman" w:cs="Times New Roman"/>
          <w:sz w:val="24"/>
          <w:szCs w:val="24"/>
          <w:lang w:val="en-US"/>
        </w:rPr>
        <w:t>morphogenic</w:t>
      </w:r>
      <w:proofErr w:type="spellEnd"/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activity.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06182" w:rsidRDefault="000061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18000" cy="2930478"/>
            <wp:effectExtent l="0" t="0" r="635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20" cy="29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06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06182">
        <w:rPr>
          <w:rFonts w:ascii="Times New Roman" w:hAnsi="Times New Roman" w:cs="Times New Roman"/>
          <w:b/>
          <w:sz w:val="24"/>
          <w:szCs w:val="24"/>
          <w:lang w:val="en-US"/>
        </w:rPr>
        <w:t>Fig. 4.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 xml:space="preserve"> Ingenuity Systems Pathway (IPA) analyses. The figure shows the view of network of genes affected by MeT3α treatment. Genes with direct interactions (solid arrows)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>genes with indirect interaction (dotted arrows) are depicted. The AGT gene, whose product is involved in blood pressure regulation, is at the center. Black nodes indicate strongly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>up-regulated transcripts and gray filled triangles represents genes with moderate increase. The dark diamond figure indicates strongly down-regulated LSS gene while gray shaded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06182">
        <w:rPr>
          <w:rFonts w:ascii="Times New Roman" w:hAnsi="Times New Roman" w:cs="Times New Roman"/>
          <w:sz w:val="24"/>
          <w:szCs w:val="24"/>
          <w:lang w:val="en-US"/>
        </w:rPr>
        <w:t>circles represent minor decrease in expression. Non-colored areas represent genes added by IPA when searching for biological relationships using LSS as searching center.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66306" w:rsidRDefault="00E6630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06182" w:rsidRDefault="00006182" w:rsidP="0000618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6306" w:rsidRDefault="00E66306" w:rsidP="000061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6630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22966" cy="22606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15" cy="22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23" w:rsidRDefault="00E66306" w:rsidP="00E663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66306">
        <w:rPr>
          <w:rFonts w:ascii="Times New Roman" w:hAnsi="Times New Roman" w:cs="Times New Roman"/>
          <w:b/>
          <w:sz w:val="24"/>
          <w:szCs w:val="24"/>
          <w:lang w:val="en-US"/>
        </w:rPr>
        <w:t>Fig. 5.</w:t>
      </w:r>
      <w:r w:rsidRPr="00E66306">
        <w:rPr>
          <w:rFonts w:ascii="Times New Roman" w:hAnsi="Times New Roman" w:cs="Times New Roman"/>
          <w:sz w:val="24"/>
          <w:szCs w:val="24"/>
          <w:lang w:val="en-US"/>
        </w:rPr>
        <w:t xml:space="preserve"> Gene expression analyses. (A) HepG2 cells were cultured in the presence of 5 </w:t>
      </w:r>
      <w:proofErr w:type="spellStart"/>
      <w:r w:rsidRPr="00E66306">
        <w:rPr>
          <w:rFonts w:ascii="Times New Roman" w:hAnsi="Times New Roman" w:cs="Times New Roman"/>
          <w:sz w:val="24"/>
          <w:szCs w:val="24"/>
          <w:lang w:val="en-US"/>
        </w:rPr>
        <w:t>μMmono</w:t>
      </w:r>
      <w:proofErr w:type="spellEnd"/>
      <w:r w:rsidRPr="00E66306">
        <w:rPr>
          <w:rFonts w:ascii="Times New Roman" w:hAnsi="Times New Roman" w:cs="Times New Roman"/>
          <w:sz w:val="24"/>
          <w:szCs w:val="24"/>
          <w:lang w:val="en-US"/>
        </w:rPr>
        <w:t>-epoxy-</w:t>
      </w:r>
      <w:proofErr w:type="spellStart"/>
      <w:r w:rsidRPr="00E66306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E66306">
        <w:rPr>
          <w:rFonts w:ascii="Times New Roman" w:hAnsi="Times New Roman" w:cs="Times New Roman"/>
          <w:sz w:val="24"/>
          <w:szCs w:val="24"/>
          <w:lang w:val="en-US"/>
        </w:rPr>
        <w:t>-α for 1.5 h. (B) Overnight serum starved HDF cells were cultured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6306">
        <w:rPr>
          <w:rFonts w:ascii="Times New Roman" w:hAnsi="Times New Roman" w:cs="Times New Roman"/>
          <w:sz w:val="24"/>
          <w:szCs w:val="24"/>
          <w:lang w:val="en-US"/>
        </w:rPr>
        <w:t xml:space="preserve">the presence of 5 </w:t>
      </w:r>
      <w:proofErr w:type="spellStart"/>
      <w:r w:rsidRPr="00E66306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E66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66306">
        <w:rPr>
          <w:rFonts w:ascii="Times New Roman" w:hAnsi="Times New Roman" w:cs="Times New Roman"/>
          <w:sz w:val="24"/>
          <w:szCs w:val="24"/>
          <w:lang w:val="en-US"/>
        </w:rPr>
        <w:t>monoepoxy-tocotrienol</w:t>
      </w:r>
      <w:proofErr w:type="spellEnd"/>
      <w:r w:rsidRPr="00E66306">
        <w:rPr>
          <w:rFonts w:ascii="Times New Roman" w:hAnsi="Times New Roman" w:cs="Times New Roman"/>
          <w:sz w:val="24"/>
          <w:szCs w:val="24"/>
          <w:lang w:val="en-US"/>
        </w:rPr>
        <w:t>-α for 3 h. Total RNA was isolated and gene expression was analyzed by qPCR (ABI 7300, Applied Biosystems) as described under</w:t>
      </w:r>
      <w:r w:rsidR="00EB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6306">
        <w:rPr>
          <w:rFonts w:ascii="Times New Roman" w:hAnsi="Times New Roman" w:cs="Times New Roman"/>
          <w:sz w:val="24"/>
          <w:szCs w:val="24"/>
          <w:lang w:val="en-US"/>
        </w:rPr>
        <w:t>Materials and methods. The values given are means ± S.D. (n = 4). Mono-epoxy-</w:t>
      </w:r>
      <w:proofErr w:type="spellStart"/>
      <w:r w:rsidRPr="00E66306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E66306">
        <w:rPr>
          <w:rFonts w:ascii="Times New Roman" w:hAnsi="Times New Roman" w:cs="Times New Roman"/>
          <w:sz w:val="24"/>
          <w:szCs w:val="24"/>
          <w:lang w:val="en-US"/>
        </w:rPr>
        <w:t xml:space="preserve">-α up-regulates the expression of </w:t>
      </w:r>
      <w:proofErr w:type="spellStart"/>
      <w:r w:rsidRPr="00E66306">
        <w:rPr>
          <w:rFonts w:ascii="Times New Roman" w:hAnsi="Times New Roman" w:cs="Times New Roman"/>
          <w:sz w:val="24"/>
          <w:szCs w:val="24"/>
          <w:lang w:val="en-US"/>
        </w:rPr>
        <w:t>angiogenic</w:t>
      </w:r>
      <w:proofErr w:type="spellEnd"/>
      <w:r w:rsidRPr="00E66306">
        <w:rPr>
          <w:rFonts w:ascii="Times New Roman" w:hAnsi="Times New Roman" w:cs="Times New Roman"/>
          <w:sz w:val="24"/>
          <w:szCs w:val="24"/>
          <w:lang w:val="en-US"/>
        </w:rPr>
        <w:t xml:space="preserve"> facto</w:t>
      </w:r>
      <w:r w:rsidR="00EB7323">
        <w:rPr>
          <w:rFonts w:ascii="Times New Roman" w:hAnsi="Times New Roman" w:cs="Times New Roman"/>
          <w:sz w:val="24"/>
          <w:szCs w:val="24"/>
          <w:lang w:val="en-US"/>
        </w:rPr>
        <w:t xml:space="preserve">rs (PDGFB and VEGFA) as well as </w:t>
      </w:r>
      <w:r w:rsidRPr="00E66306">
        <w:rPr>
          <w:rFonts w:ascii="Times New Roman" w:hAnsi="Times New Roman" w:cs="Times New Roman"/>
          <w:sz w:val="24"/>
          <w:szCs w:val="24"/>
          <w:lang w:val="en-US"/>
        </w:rPr>
        <w:t>PGC1α. The hypoxia inducible factor-1α (HIF-1α) is not affected by the treatment. Data are normalized to the expression of HMBS1 in each sample and presented as the relative</w:t>
      </w:r>
      <w:r w:rsidR="00EB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6306">
        <w:rPr>
          <w:rFonts w:ascii="Times New Roman" w:hAnsi="Times New Roman" w:cs="Times New Roman"/>
          <w:sz w:val="24"/>
          <w:szCs w:val="24"/>
          <w:lang w:val="en-US"/>
        </w:rPr>
        <w:t xml:space="preserve">expression of the control group. Values are mean ± SD and *p </w:t>
      </w:r>
      <w:r w:rsidR="00D66827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66306">
        <w:rPr>
          <w:rFonts w:ascii="Times New Roman" w:hAnsi="Times New Roman" w:cs="Times New Roman"/>
          <w:sz w:val="24"/>
          <w:szCs w:val="24"/>
          <w:lang w:val="en-US"/>
        </w:rPr>
        <w:t xml:space="preserve"> 0.05.</w:t>
      </w:r>
      <w:r w:rsidR="00EB73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B7323" w:rsidRDefault="00EB732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E66306" w:rsidRDefault="00E66306" w:rsidP="00E6630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B7323" w:rsidRDefault="00EB7323" w:rsidP="00E6630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73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24250" cy="1790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23" w:rsidRDefault="00EB7323" w:rsidP="00EB732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7323">
        <w:rPr>
          <w:rFonts w:ascii="Times New Roman" w:hAnsi="Times New Roman" w:cs="Times New Roman"/>
          <w:b/>
          <w:sz w:val="24"/>
          <w:szCs w:val="24"/>
          <w:lang w:val="en-US"/>
        </w:rPr>
        <w:t>Fig. 6.</w:t>
      </w:r>
      <w:r w:rsidRPr="00EB7323">
        <w:rPr>
          <w:rFonts w:ascii="Times New Roman" w:hAnsi="Times New Roman" w:cs="Times New Roman"/>
          <w:sz w:val="24"/>
          <w:szCs w:val="24"/>
          <w:lang w:val="en-US"/>
        </w:rPr>
        <w:t xml:space="preserve"> Immunoblot detection of LSS and KIF26A in HepG2 cells treated for various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323">
        <w:rPr>
          <w:rFonts w:ascii="Times New Roman" w:hAnsi="Times New Roman" w:cs="Times New Roman"/>
          <w:sz w:val="24"/>
          <w:szCs w:val="24"/>
          <w:lang w:val="en-US"/>
        </w:rPr>
        <w:t xml:space="preserve">periods of time with </w:t>
      </w:r>
      <w:proofErr w:type="spellStart"/>
      <w:r w:rsidRPr="00EB7323">
        <w:rPr>
          <w:rFonts w:ascii="Times New Roman" w:hAnsi="Times New Roman" w:cs="Times New Roman"/>
          <w:sz w:val="24"/>
          <w:szCs w:val="24"/>
          <w:lang w:val="en-US"/>
        </w:rPr>
        <w:t>MeT</w:t>
      </w:r>
      <w:proofErr w:type="spellEnd"/>
      <w:r w:rsidRPr="00EB7323">
        <w:rPr>
          <w:rFonts w:ascii="Times New Roman" w:hAnsi="Times New Roman" w:cs="Times New Roman"/>
          <w:sz w:val="24"/>
          <w:szCs w:val="24"/>
          <w:lang w:val="en-US"/>
        </w:rPr>
        <w:t>α or vehicle. Whole cell extracts were analyzed by Western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323">
        <w:rPr>
          <w:rFonts w:ascii="Times New Roman" w:hAnsi="Times New Roman" w:cs="Times New Roman"/>
          <w:sz w:val="24"/>
          <w:szCs w:val="24"/>
          <w:lang w:val="en-US"/>
        </w:rPr>
        <w:t>blotting in a 12% PAGE-SDS using anti-LSS and anti-KIF26A antibodies. Lane 1 at 0 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323">
        <w:rPr>
          <w:rFonts w:ascii="Times New Roman" w:hAnsi="Times New Roman" w:cs="Times New Roman"/>
          <w:sz w:val="24"/>
          <w:szCs w:val="24"/>
          <w:lang w:val="en-US"/>
        </w:rPr>
        <w:t>point, lane 2 at 30 min, lane 3 at 60 min, lane 4 at 90 min, lane 5 at 120 min and lane 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323">
        <w:rPr>
          <w:rFonts w:ascii="Times New Roman" w:hAnsi="Times New Roman" w:cs="Times New Roman"/>
          <w:sz w:val="24"/>
          <w:szCs w:val="24"/>
          <w:lang w:val="en-US"/>
        </w:rPr>
        <w:t xml:space="preserve">at 180 min after treatment with 10 </w:t>
      </w:r>
      <w:proofErr w:type="spellStart"/>
      <w:r w:rsidRPr="00EB7323">
        <w:rPr>
          <w:rFonts w:ascii="Times New Roman" w:hAnsi="Times New Roman" w:cs="Times New Roman"/>
          <w:sz w:val="24"/>
          <w:szCs w:val="24"/>
          <w:lang w:val="en-US"/>
        </w:rPr>
        <w:t>nmol</w:t>
      </w:r>
      <w:proofErr w:type="spellEnd"/>
      <w:r w:rsidRPr="00EB7323">
        <w:rPr>
          <w:rFonts w:ascii="Times New Roman" w:hAnsi="Times New Roman" w:cs="Times New Roman"/>
          <w:sz w:val="24"/>
          <w:szCs w:val="24"/>
          <w:lang w:val="en-US"/>
        </w:rPr>
        <w:t xml:space="preserve"> MeT3α.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B7323" w:rsidRDefault="00EB732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EB7323" w:rsidRDefault="00EB7323" w:rsidP="00EB73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B7323" w:rsidRDefault="00740B58" w:rsidP="00EB732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0B5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9075" cy="63309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81" cy="63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A" w:rsidRDefault="00740B58" w:rsidP="00740B5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0B58">
        <w:rPr>
          <w:rFonts w:ascii="Times New Roman" w:hAnsi="Times New Roman" w:cs="Times New Roman"/>
          <w:b/>
          <w:sz w:val="24"/>
          <w:szCs w:val="24"/>
          <w:lang w:val="en-US"/>
        </w:rPr>
        <w:t>Fig. 7.</w:t>
      </w:r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 Mitochondrial spare respiratory capacity in HDF cells exposed to mono-epoxy-</w:t>
      </w:r>
      <w:proofErr w:type="spellStart"/>
      <w:r w:rsidRPr="00740B58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740B58">
        <w:rPr>
          <w:rFonts w:ascii="Times New Roman" w:hAnsi="Times New Roman" w:cs="Times New Roman"/>
          <w:sz w:val="24"/>
          <w:szCs w:val="24"/>
          <w:lang w:val="en-US"/>
        </w:rPr>
        <w:t>-α for a longer duration has increased. (A) Human dermal fibroblast cells were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treated with vehicle (○), MeT3α (Δ), and </w:t>
      </w:r>
      <w:proofErr w:type="spellStart"/>
      <w:r w:rsidRPr="00740B58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 (■) every 48 h for two weeks. Oxygen consumption rates were measured under basal conditions and in response to mitochondrial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respiratory inhibitors and </w:t>
      </w:r>
      <w:proofErr w:type="spellStart"/>
      <w:r w:rsidRPr="00740B58">
        <w:rPr>
          <w:rFonts w:ascii="Times New Roman" w:hAnsi="Times New Roman" w:cs="Times New Roman"/>
          <w:sz w:val="24"/>
          <w:szCs w:val="24"/>
          <w:lang w:val="en-US"/>
        </w:rPr>
        <w:t>uncoupler</w:t>
      </w:r>
      <w:proofErr w:type="spellEnd"/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 as indicated. (B) Oxygen consumption rate on HepG2 cells treated same as above, vehicle (○), MeT3α (Δ), and </w:t>
      </w:r>
      <w:proofErr w:type="spellStart"/>
      <w:r w:rsidRPr="00740B58">
        <w:rPr>
          <w:rFonts w:ascii="Times New Roman" w:hAnsi="Times New Roman" w:cs="Times New Roman"/>
          <w:sz w:val="24"/>
          <w:szCs w:val="24"/>
          <w:lang w:val="en-US"/>
        </w:rPr>
        <w:t>CoQ</w:t>
      </w:r>
      <w:proofErr w:type="spellEnd"/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 (■). In both cell types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mitochondrial spare respiratory capacity (elicited by adding the </w:t>
      </w:r>
      <w:proofErr w:type="spellStart"/>
      <w:r w:rsidRPr="00740B58">
        <w:rPr>
          <w:rFonts w:ascii="Times New Roman" w:hAnsi="Times New Roman" w:cs="Times New Roman"/>
          <w:sz w:val="24"/>
          <w:szCs w:val="24"/>
          <w:lang w:val="en-US"/>
        </w:rPr>
        <w:t>uncoupler</w:t>
      </w:r>
      <w:proofErr w:type="spellEnd"/>
      <w:r w:rsidRPr="00740B58">
        <w:rPr>
          <w:rFonts w:ascii="Times New Roman" w:hAnsi="Times New Roman" w:cs="Times New Roman"/>
          <w:sz w:val="24"/>
          <w:szCs w:val="24"/>
          <w:lang w:val="en-US"/>
        </w:rPr>
        <w:t xml:space="preserve"> FCCP) has increased significantly.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43E5A" w:rsidRDefault="00543E5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740B58" w:rsidRDefault="00740B58" w:rsidP="00740B5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3E5A" w:rsidRDefault="00543E5A" w:rsidP="00740B5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3E5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68650" cy="2283088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76" cy="22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5A" w:rsidRPr="00062FD0" w:rsidRDefault="00543E5A" w:rsidP="00543E5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3E5A">
        <w:rPr>
          <w:rFonts w:ascii="Times New Roman" w:hAnsi="Times New Roman" w:cs="Times New Roman"/>
          <w:sz w:val="24"/>
          <w:szCs w:val="24"/>
          <w:lang w:val="en-US"/>
        </w:rPr>
        <w:t>Fig. 8. Effect of local treatment with mono-epoxy-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tocotrienol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>-α on wound healing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diabetic 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 mice. The healing rate of full thickness wounds in 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 mice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promoted by local treatment with 1 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μmol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monoepoxy-tocotrienol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>-α compared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placebo (values are means ± SEM (*p </w:t>
      </w:r>
      <w:r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 0.05 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 treated vs. 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543E5A">
        <w:rPr>
          <w:rFonts w:ascii="Times New Roman" w:hAnsi="Times New Roman" w:cs="Times New Roman"/>
          <w:sz w:val="24"/>
          <w:szCs w:val="24"/>
          <w:lang w:val="en-US"/>
        </w:rPr>
        <w:t>db</w:t>
      </w:r>
      <w:proofErr w:type="spellEnd"/>
      <w:r w:rsidRPr="00543E5A">
        <w:rPr>
          <w:rFonts w:ascii="Times New Roman" w:hAnsi="Times New Roman" w:cs="Times New Roman"/>
          <w:sz w:val="24"/>
          <w:szCs w:val="24"/>
          <w:lang w:val="en-US"/>
        </w:rPr>
        <w:t xml:space="preserve"> placebo).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E5A">
        <w:rPr>
          <w:rFonts w:ascii="Times New Roman" w:hAnsi="Times New Roman" w:cs="Times New Roman"/>
          <w:sz w:val="24"/>
          <w:szCs w:val="24"/>
          <w:lang w:val="en-US"/>
        </w:rPr>
        <w:t>hatched lines denote the time to 50% and 80% wound healing, respectively.</w:t>
      </w:r>
    </w:p>
    <w:sectPr w:rsidR="00543E5A" w:rsidRPr="00062F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0C"/>
    <w:rsid w:val="00006182"/>
    <w:rsid w:val="000409EC"/>
    <w:rsid w:val="00062FD0"/>
    <w:rsid w:val="001411D3"/>
    <w:rsid w:val="00195DFB"/>
    <w:rsid w:val="00240387"/>
    <w:rsid w:val="00517A0C"/>
    <w:rsid w:val="00543E5A"/>
    <w:rsid w:val="006620E9"/>
    <w:rsid w:val="006B4A55"/>
    <w:rsid w:val="00740B58"/>
    <w:rsid w:val="009106BA"/>
    <w:rsid w:val="00993D00"/>
    <w:rsid w:val="00B7281D"/>
    <w:rsid w:val="00D66827"/>
    <w:rsid w:val="00E66306"/>
    <w:rsid w:val="00EB7323"/>
    <w:rsid w:val="00FA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9EBD73-982B-4D95-8831-9B5F373D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728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23</Pages>
  <Words>6633</Words>
  <Characters>39798</Characters>
  <Application>Microsoft Office Word</Application>
  <DocSecurity>0</DocSecurity>
  <Lines>331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ewas</dc:creator>
  <cp:keywords/>
  <dc:description/>
  <cp:lastModifiedBy>ewas</cp:lastModifiedBy>
  <cp:revision>11</cp:revision>
  <dcterms:created xsi:type="dcterms:W3CDTF">2017-12-05T13:33:00Z</dcterms:created>
  <dcterms:modified xsi:type="dcterms:W3CDTF">2017-12-05T16:23:00Z</dcterms:modified>
</cp:coreProperties>
</file>