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C63" w:rsidRPr="00261347" w:rsidRDefault="002A7C63" w:rsidP="00794415">
      <w:pPr>
        <w:pStyle w:val="Domynie"/>
        <w:spacing w:line="480" w:lineRule="auto"/>
      </w:pPr>
      <w:r w:rsidRPr="00261347">
        <w:t>TITLE: CHRONIC, LOW-DOSE TMAO TREATMENT REDUCES DIASTOLIC DYSFUNCTION AND HEART FIBROSIS IN HYPERTENSIVE RATS.</w:t>
      </w:r>
    </w:p>
    <w:p w:rsidR="002A7C63" w:rsidRPr="00261347" w:rsidRDefault="002A7C63" w:rsidP="00794415">
      <w:pPr>
        <w:pStyle w:val="Domynie"/>
        <w:spacing w:line="480" w:lineRule="auto"/>
      </w:pPr>
    </w:p>
    <w:p w:rsidR="002A7C63" w:rsidRPr="00261347" w:rsidRDefault="002A7C63" w:rsidP="00794415">
      <w:pPr>
        <w:pStyle w:val="Domynie"/>
        <w:spacing w:line="480" w:lineRule="auto"/>
      </w:pPr>
      <w:r w:rsidRPr="00261347">
        <w:t>Tomasz Huc</w:t>
      </w:r>
      <w:r w:rsidRPr="00261347">
        <w:rPr>
          <w:vertAlign w:val="superscript"/>
        </w:rPr>
        <w:t>1</w:t>
      </w:r>
      <w:r w:rsidRPr="00261347">
        <w:t>*, Adrian Drapala</w:t>
      </w:r>
      <w:r w:rsidRPr="00261347">
        <w:rPr>
          <w:vertAlign w:val="superscript"/>
        </w:rPr>
        <w:t>1</w:t>
      </w:r>
      <w:r w:rsidRPr="00261347">
        <w:t>*, Marta Gawrys</w:t>
      </w:r>
      <w:r w:rsidRPr="00261347">
        <w:rPr>
          <w:vertAlign w:val="superscript"/>
        </w:rPr>
        <w:t>1</w:t>
      </w:r>
      <w:r w:rsidRPr="00261347">
        <w:t>, Marek Konop</w:t>
      </w:r>
      <w:r w:rsidRPr="00261347">
        <w:rPr>
          <w:vertAlign w:val="superscript"/>
        </w:rPr>
        <w:t>1</w:t>
      </w:r>
      <w:r w:rsidRPr="00261347">
        <w:t xml:space="preserve">, </w:t>
      </w:r>
      <w:proofErr w:type="spellStart"/>
      <w:r w:rsidRPr="00261347">
        <w:t>Klaudia</w:t>
      </w:r>
      <w:proofErr w:type="spellEnd"/>
      <w:r w:rsidRPr="00261347">
        <w:t xml:space="preserve"> Bielinska</w:t>
      </w:r>
      <w:r w:rsidRPr="00261347">
        <w:rPr>
          <w:vertAlign w:val="superscript"/>
        </w:rPr>
        <w:t>1</w:t>
      </w:r>
      <w:r w:rsidRPr="00261347">
        <w:t xml:space="preserve">, </w:t>
      </w:r>
      <w:proofErr w:type="spellStart"/>
      <w:r w:rsidRPr="00261347">
        <w:t>Ewelina</w:t>
      </w:r>
      <w:proofErr w:type="spellEnd"/>
      <w:r w:rsidRPr="00261347">
        <w:t xml:space="preserve"> Zaorska</w:t>
      </w:r>
      <w:r w:rsidRPr="00261347">
        <w:rPr>
          <w:vertAlign w:val="superscript"/>
        </w:rPr>
        <w:t>1</w:t>
      </w:r>
      <w:r w:rsidRPr="00261347">
        <w:t>, Emilia Samborowska</w:t>
      </w:r>
      <w:r w:rsidRPr="00261347">
        <w:rPr>
          <w:vertAlign w:val="superscript"/>
        </w:rPr>
        <w:t>2</w:t>
      </w:r>
      <w:r w:rsidRPr="00261347">
        <w:t>, Aleksandra Wyczalkowska-Tomasik</w:t>
      </w:r>
      <w:r w:rsidRPr="00261347">
        <w:rPr>
          <w:vertAlign w:val="superscript"/>
        </w:rPr>
        <w:t>3</w:t>
      </w:r>
      <w:r w:rsidRPr="00261347">
        <w:t>, Leszek Pączek</w:t>
      </w:r>
      <w:r w:rsidRPr="00261347">
        <w:rPr>
          <w:vertAlign w:val="superscript"/>
        </w:rPr>
        <w:t>3</w:t>
      </w:r>
      <w:r w:rsidRPr="00261347">
        <w:t>, Michal Dadlez</w:t>
      </w:r>
      <w:r w:rsidRPr="00261347">
        <w:rPr>
          <w:vertAlign w:val="superscript"/>
        </w:rPr>
        <w:t>2</w:t>
      </w:r>
      <w:r w:rsidRPr="00261347">
        <w:t>, Marcin Ufnal</w:t>
      </w:r>
      <w:r w:rsidRPr="00261347">
        <w:rPr>
          <w:vertAlign w:val="superscript"/>
        </w:rPr>
        <w:t>1 #</w:t>
      </w:r>
    </w:p>
    <w:p w:rsidR="002A7C63" w:rsidRPr="00261347" w:rsidRDefault="002A7C63" w:rsidP="00794415">
      <w:pPr>
        <w:pStyle w:val="Domynie"/>
        <w:spacing w:line="480" w:lineRule="auto"/>
      </w:pPr>
    </w:p>
    <w:p w:rsidR="002A7C63" w:rsidRPr="00261347" w:rsidRDefault="002A7C63" w:rsidP="00794415">
      <w:pPr>
        <w:pStyle w:val="Domynie"/>
        <w:spacing w:line="480" w:lineRule="auto"/>
      </w:pPr>
      <w:r w:rsidRPr="00261347">
        <w:t xml:space="preserve">* Tomasz </w:t>
      </w:r>
      <w:proofErr w:type="spellStart"/>
      <w:r w:rsidRPr="00261347">
        <w:t>Huc</w:t>
      </w:r>
      <w:proofErr w:type="spellEnd"/>
      <w:r w:rsidRPr="00261347">
        <w:t xml:space="preserve"> and Adrian </w:t>
      </w:r>
      <w:proofErr w:type="spellStart"/>
      <w:r w:rsidRPr="00261347">
        <w:t>Drapala</w:t>
      </w:r>
      <w:proofErr w:type="spellEnd"/>
      <w:r w:rsidRPr="00261347">
        <w:t xml:space="preserve"> have equally contributed to the paper.</w:t>
      </w:r>
    </w:p>
    <w:p w:rsidR="002A7C63" w:rsidRPr="00261347" w:rsidRDefault="002A7C63" w:rsidP="00794415">
      <w:pPr>
        <w:pStyle w:val="Domynie"/>
        <w:spacing w:line="480" w:lineRule="auto"/>
      </w:pPr>
    </w:p>
    <w:p w:rsidR="002A7C63" w:rsidRPr="00261347" w:rsidRDefault="002A7C63" w:rsidP="00794415">
      <w:pPr>
        <w:pStyle w:val="Domynie"/>
        <w:spacing w:line="480" w:lineRule="auto"/>
      </w:pPr>
      <w:r w:rsidRPr="00261347">
        <w:t>1.</w:t>
      </w:r>
      <w:r w:rsidRPr="00261347">
        <w:tab/>
        <w:t>Department of Experimental Physiology and Pathophysiology, Laboratory of the Centre for Preclinical Research, Medical University of Warsaw, Warsaw, Poland</w:t>
      </w:r>
    </w:p>
    <w:p w:rsidR="002A7C63" w:rsidRPr="00261347" w:rsidRDefault="002A7C63" w:rsidP="00794415">
      <w:pPr>
        <w:pStyle w:val="Domynie"/>
        <w:spacing w:line="480" w:lineRule="auto"/>
      </w:pPr>
      <w:r w:rsidRPr="00261347">
        <w:t>2.</w:t>
      </w:r>
      <w:r w:rsidRPr="00261347">
        <w:tab/>
        <w:t>Mass Spectrometry Laboratory, Institute of Biochemistry and Biophysics, Polish Academy of Sciences, Warsaw, Poland</w:t>
      </w:r>
    </w:p>
    <w:p w:rsidR="002A7C63" w:rsidRPr="00261347" w:rsidRDefault="002A7C63" w:rsidP="00794415">
      <w:pPr>
        <w:pStyle w:val="Domynie"/>
        <w:spacing w:line="480" w:lineRule="auto"/>
      </w:pPr>
      <w:r w:rsidRPr="00261347">
        <w:t>3.</w:t>
      </w:r>
      <w:r w:rsidRPr="00261347">
        <w:tab/>
        <w:t xml:space="preserve">Department of Immunology, </w:t>
      </w:r>
      <w:proofErr w:type="spellStart"/>
      <w:r w:rsidRPr="00261347">
        <w:t>Transplantology</w:t>
      </w:r>
      <w:proofErr w:type="spellEnd"/>
      <w:r w:rsidRPr="00261347">
        <w:t xml:space="preserve"> and Internal Diseases, Medical University of Warsaw, Warsaw, Poland</w:t>
      </w:r>
    </w:p>
    <w:p w:rsidR="002A7C63" w:rsidRPr="00261347" w:rsidRDefault="002A7C63" w:rsidP="00794415">
      <w:pPr>
        <w:pStyle w:val="Domynie"/>
        <w:spacing w:line="480" w:lineRule="auto"/>
      </w:pPr>
    </w:p>
    <w:p w:rsidR="002A7C63" w:rsidRPr="00261347" w:rsidRDefault="002A7C63" w:rsidP="00794415">
      <w:pPr>
        <w:pStyle w:val="Domynie"/>
        <w:spacing w:line="480" w:lineRule="auto"/>
      </w:pPr>
      <w:r w:rsidRPr="00261347">
        <w:t>Running title: TMAO improves cardiac parameters in hypertensive rats.</w:t>
      </w:r>
    </w:p>
    <w:p w:rsidR="002A7C63" w:rsidRPr="00261347" w:rsidRDefault="002A7C63" w:rsidP="00794415">
      <w:pPr>
        <w:pStyle w:val="Domynie"/>
        <w:spacing w:line="480" w:lineRule="auto"/>
      </w:pPr>
    </w:p>
    <w:p w:rsidR="002A7C63" w:rsidRPr="00261347" w:rsidRDefault="002A7C63" w:rsidP="00794415">
      <w:pPr>
        <w:pStyle w:val="Domynie"/>
        <w:spacing w:line="480" w:lineRule="auto"/>
      </w:pPr>
    </w:p>
    <w:p w:rsidR="002A7C63" w:rsidRPr="00261347" w:rsidRDefault="002A7C63" w:rsidP="00794415">
      <w:pPr>
        <w:pStyle w:val="Domynie"/>
        <w:spacing w:line="480" w:lineRule="auto"/>
      </w:pPr>
      <w:r w:rsidRPr="00261347">
        <w:t>#Corresponding author</w:t>
      </w:r>
    </w:p>
    <w:p w:rsidR="002A7C63" w:rsidRPr="00261347" w:rsidRDefault="002A7C63" w:rsidP="00794415">
      <w:pPr>
        <w:pStyle w:val="Domynie"/>
        <w:spacing w:line="480" w:lineRule="auto"/>
      </w:pPr>
      <w:r w:rsidRPr="00261347">
        <w:t xml:space="preserve">Marcin </w:t>
      </w:r>
      <w:proofErr w:type="spellStart"/>
      <w:r w:rsidRPr="00261347">
        <w:t>Ufnal</w:t>
      </w:r>
      <w:proofErr w:type="spellEnd"/>
      <w:r w:rsidRPr="00261347">
        <w:t xml:space="preserve">, MD, PhD </w:t>
      </w:r>
    </w:p>
    <w:p w:rsidR="002A7C63" w:rsidRPr="00261347" w:rsidRDefault="002A7C63" w:rsidP="00794415">
      <w:pPr>
        <w:pStyle w:val="Domynie"/>
        <w:spacing w:line="480" w:lineRule="auto"/>
      </w:pPr>
      <w:r w:rsidRPr="00261347">
        <w:t xml:space="preserve">Department of Experimental Physiology and Pathophysiology  </w:t>
      </w:r>
    </w:p>
    <w:p w:rsidR="002A7C63" w:rsidRPr="00261347" w:rsidRDefault="002A7C63" w:rsidP="00794415">
      <w:pPr>
        <w:pStyle w:val="Domynie"/>
        <w:spacing w:line="480" w:lineRule="auto"/>
      </w:pPr>
      <w:r w:rsidRPr="00261347">
        <w:t xml:space="preserve">Medical University of Warsaw </w:t>
      </w:r>
      <w:r w:rsidRPr="00261347">
        <w:tab/>
      </w:r>
    </w:p>
    <w:p w:rsidR="002A7C63" w:rsidRPr="00261347" w:rsidRDefault="002A7C63" w:rsidP="00794415">
      <w:pPr>
        <w:pStyle w:val="Domynie"/>
        <w:spacing w:line="480" w:lineRule="auto"/>
      </w:pPr>
      <w:proofErr w:type="spellStart"/>
      <w:r w:rsidRPr="00261347">
        <w:t>Banacha</w:t>
      </w:r>
      <w:proofErr w:type="spellEnd"/>
      <w:r w:rsidRPr="00261347">
        <w:t xml:space="preserve"> 1B, 02-097 Warsaw, Poland </w:t>
      </w:r>
    </w:p>
    <w:p w:rsidR="002A7C63" w:rsidRPr="00261347" w:rsidRDefault="002A7C63" w:rsidP="00794415">
      <w:pPr>
        <w:pStyle w:val="Domynie"/>
        <w:spacing w:line="480" w:lineRule="auto"/>
      </w:pPr>
      <w:r w:rsidRPr="00261347">
        <w:lastRenderedPageBreak/>
        <w:t xml:space="preserve">Phone: +48 22 116 6195 </w:t>
      </w:r>
    </w:p>
    <w:p w:rsidR="002A7C63" w:rsidRPr="00261347" w:rsidRDefault="002A7C63" w:rsidP="00794415">
      <w:pPr>
        <w:pStyle w:val="Domynie"/>
        <w:spacing w:line="480" w:lineRule="auto"/>
      </w:pPr>
      <w:r w:rsidRPr="00261347">
        <w:t xml:space="preserve">Fax: +48 22 116 6195 </w:t>
      </w:r>
    </w:p>
    <w:p w:rsidR="002A7C63" w:rsidRPr="00261347" w:rsidRDefault="002A7C63" w:rsidP="00794415">
      <w:pPr>
        <w:pStyle w:val="Domynie"/>
        <w:spacing w:line="480" w:lineRule="auto"/>
      </w:pPr>
      <w:r w:rsidRPr="00261347">
        <w:t>e-mail: mufnal@wum.edu.pl</w:t>
      </w:r>
    </w:p>
    <w:p w:rsidR="002A7C63" w:rsidRPr="00261347" w:rsidRDefault="002A7C63" w:rsidP="00794415">
      <w:pPr>
        <w:pStyle w:val="Domynie"/>
        <w:spacing w:line="480" w:lineRule="auto"/>
      </w:pPr>
    </w:p>
    <w:p w:rsidR="002A7C63" w:rsidRPr="00261347" w:rsidRDefault="002A7C63" w:rsidP="00794415">
      <w:pPr>
        <w:pStyle w:val="Domynie"/>
        <w:spacing w:line="480" w:lineRule="auto"/>
      </w:pPr>
    </w:p>
    <w:p w:rsidR="002A7C63" w:rsidRPr="00261347" w:rsidRDefault="002A7C63" w:rsidP="00794415">
      <w:pPr>
        <w:pStyle w:val="Domynie"/>
        <w:spacing w:line="480" w:lineRule="auto"/>
      </w:pPr>
    </w:p>
    <w:p w:rsidR="002A7C63" w:rsidRPr="00261347" w:rsidRDefault="002A7C63" w:rsidP="00794415">
      <w:pPr>
        <w:pStyle w:val="Domynie"/>
        <w:spacing w:line="480" w:lineRule="auto"/>
      </w:pPr>
    </w:p>
    <w:p w:rsidR="002A7C63" w:rsidRPr="00261347" w:rsidRDefault="002A7C63">
      <w:pPr>
        <w:pStyle w:val="Domynie"/>
        <w:spacing w:after="160" w:line="480" w:lineRule="auto"/>
      </w:pPr>
    </w:p>
    <w:p w:rsidR="002A7C63" w:rsidRPr="00261347" w:rsidRDefault="002A7C63" w:rsidP="00794415">
      <w:pPr>
        <w:pStyle w:val="NoSpacing1"/>
        <w:spacing w:line="480" w:lineRule="auto"/>
        <w:rPr>
          <w:rFonts w:ascii="Times New Roman" w:hAnsi="Times New Roman" w:cs="Times New Roman"/>
          <w:b/>
          <w:bCs/>
          <w:sz w:val="24"/>
          <w:szCs w:val="24"/>
          <w:lang w:val="en-US"/>
        </w:rPr>
      </w:pPr>
      <w:r w:rsidRPr="00261347">
        <w:rPr>
          <w:rFonts w:ascii="Times New Roman" w:hAnsi="Times New Roman" w:cs="Times New Roman"/>
          <w:b/>
          <w:bCs/>
          <w:sz w:val="24"/>
          <w:szCs w:val="24"/>
          <w:lang w:val="en-US"/>
        </w:rPr>
        <w:t xml:space="preserve">AUTHOR’S CONTRIBUTION </w:t>
      </w:r>
    </w:p>
    <w:p w:rsidR="002A7C63" w:rsidRPr="00261347" w:rsidRDefault="002A7C63" w:rsidP="00794415">
      <w:pPr>
        <w:pStyle w:val="NoSpacing1"/>
        <w:spacing w:line="480" w:lineRule="auto"/>
        <w:rPr>
          <w:rFonts w:ascii="Times New Roman" w:hAnsi="Times New Roman"/>
          <w:sz w:val="24"/>
          <w:szCs w:val="24"/>
          <w:lang w:val="en-US"/>
        </w:rPr>
      </w:pPr>
      <w:r w:rsidRPr="00261347">
        <w:rPr>
          <w:rFonts w:ascii="Times New Roman" w:hAnsi="Times New Roman"/>
          <w:sz w:val="24"/>
          <w:szCs w:val="24"/>
          <w:lang w:val="en-US"/>
        </w:rPr>
        <w:t xml:space="preserve">Conception and design of the work: TH, AD, MU. Acquisition, analysis, and interpretation of hemodynamic data: TH, AD, MG, KB and MU. Acquisition, analysis, and interpretation of spectrometry data: ES, MD and MU. Acquisition, analysis, and interpretation of PCR data: MG, AWT, LP and MU. Acquisition, analysis, and interpretation of ELISA data: MK, EZ and MU.  Acquisition, analysis, and interpretation of histopathology data: TH and MU.  Drafting the work: MU. All authors reviewed the manuscript and approved the final version. </w:t>
      </w:r>
    </w:p>
    <w:p w:rsidR="002A7C63" w:rsidRPr="00261347" w:rsidRDefault="002A7C63" w:rsidP="00794415">
      <w:pPr>
        <w:pStyle w:val="NoSpacing1"/>
        <w:spacing w:line="480" w:lineRule="auto"/>
        <w:rPr>
          <w:rFonts w:ascii="Times New Roman" w:hAnsi="Times New Roman"/>
          <w:sz w:val="24"/>
          <w:szCs w:val="24"/>
          <w:lang w:val="en-US"/>
        </w:rPr>
      </w:pPr>
    </w:p>
    <w:p w:rsidR="002A7C63" w:rsidRPr="00261347" w:rsidRDefault="002A7C63" w:rsidP="00794415">
      <w:pPr>
        <w:pStyle w:val="NoSpacing1"/>
        <w:spacing w:line="480" w:lineRule="auto"/>
        <w:rPr>
          <w:rFonts w:ascii="Times New Roman" w:hAnsi="Times New Roman" w:cs="Times New Roman"/>
          <w:b/>
          <w:sz w:val="24"/>
          <w:szCs w:val="24"/>
          <w:lang w:val="en-US"/>
        </w:rPr>
      </w:pPr>
    </w:p>
    <w:p w:rsidR="002A7C63" w:rsidRPr="00261347" w:rsidRDefault="002A7C63" w:rsidP="00794415">
      <w:pPr>
        <w:pStyle w:val="NoSpacing1"/>
        <w:spacing w:line="480" w:lineRule="auto"/>
        <w:rPr>
          <w:rFonts w:ascii="Times New Roman" w:hAnsi="Times New Roman" w:cs="Times New Roman"/>
          <w:b/>
          <w:sz w:val="24"/>
          <w:szCs w:val="24"/>
          <w:lang w:val="en-US"/>
        </w:rPr>
      </w:pPr>
    </w:p>
    <w:p w:rsidR="002A7C63" w:rsidRPr="00261347" w:rsidRDefault="002A7C63" w:rsidP="00794415">
      <w:pPr>
        <w:pStyle w:val="NoSpacing1"/>
        <w:spacing w:line="480" w:lineRule="auto"/>
        <w:rPr>
          <w:rFonts w:ascii="Times New Roman" w:hAnsi="Times New Roman" w:cs="Times New Roman"/>
          <w:b/>
          <w:sz w:val="24"/>
          <w:szCs w:val="24"/>
          <w:lang w:val="en-US"/>
        </w:rPr>
      </w:pPr>
    </w:p>
    <w:p w:rsidR="002A7C63" w:rsidRPr="00261347" w:rsidRDefault="002A7C63" w:rsidP="00794415">
      <w:pPr>
        <w:pStyle w:val="NoSpacing1"/>
        <w:spacing w:line="480" w:lineRule="auto"/>
        <w:rPr>
          <w:rFonts w:ascii="Times New Roman" w:hAnsi="Times New Roman" w:cs="Times New Roman"/>
          <w:b/>
          <w:sz w:val="24"/>
          <w:szCs w:val="24"/>
          <w:lang w:val="en-US"/>
        </w:rPr>
      </w:pPr>
    </w:p>
    <w:p w:rsidR="002A7C63" w:rsidRPr="00261347" w:rsidRDefault="002A7C63" w:rsidP="00794415">
      <w:pPr>
        <w:pStyle w:val="NoSpacing1"/>
        <w:spacing w:line="480" w:lineRule="auto"/>
        <w:rPr>
          <w:rFonts w:ascii="Times New Roman" w:hAnsi="Times New Roman" w:cs="Times New Roman"/>
          <w:b/>
          <w:sz w:val="24"/>
          <w:szCs w:val="24"/>
          <w:lang w:val="en-US"/>
        </w:rPr>
      </w:pPr>
    </w:p>
    <w:p w:rsidR="002A7C63" w:rsidRPr="00261347" w:rsidRDefault="002A7C63" w:rsidP="00794415">
      <w:pPr>
        <w:pStyle w:val="NoSpacing1"/>
        <w:spacing w:line="480" w:lineRule="auto"/>
        <w:rPr>
          <w:rFonts w:ascii="Times New Roman" w:hAnsi="Times New Roman" w:cs="Times New Roman"/>
          <w:b/>
          <w:sz w:val="24"/>
          <w:szCs w:val="24"/>
          <w:lang w:val="en-US"/>
        </w:rPr>
      </w:pPr>
    </w:p>
    <w:p w:rsidR="00B031BF" w:rsidRPr="00261347" w:rsidRDefault="00B031BF" w:rsidP="00794415">
      <w:pPr>
        <w:pStyle w:val="NoSpacing1"/>
        <w:spacing w:line="480" w:lineRule="auto"/>
        <w:rPr>
          <w:rFonts w:ascii="Times New Roman" w:hAnsi="Times New Roman" w:cs="Times New Roman"/>
          <w:b/>
          <w:sz w:val="24"/>
          <w:szCs w:val="24"/>
          <w:lang w:val="en-US"/>
        </w:rPr>
      </w:pPr>
    </w:p>
    <w:p w:rsidR="002A7C63" w:rsidRPr="00261347" w:rsidRDefault="002A7C63" w:rsidP="00794415">
      <w:pPr>
        <w:pStyle w:val="NoSpacing1"/>
        <w:spacing w:line="480" w:lineRule="auto"/>
        <w:rPr>
          <w:rFonts w:ascii="Times New Roman" w:hAnsi="Times New Roman" w:cs="Times New Roman"/>
          <w:b/>
          <w:color w:val="FF0000"/>
          <w:sz w:val="24"/>
          <w:szCs w:val="24"/>
          <w:lang w:val="en-US"/>
        </w:rPr>
      </w:pPr>
      <w:r w:rsidRPr="00261347">
        <w:rPr>
          <w:rFonts w:ascii="Times New Roman" w:hAnsi="Times New Roman" w:cs="Times New Roman"/>
          <w:b/>
          <w:sz w:val="24"/>
          <w:szCs w:val="24"/>
          <w:lang w:val="en-US"/>
        </w:rPr>
        <w:lastRenderedPageBreak/>
        <w:t>ABSTRACT</w:t>
      </w:r>
    </w:p>
    <w:p w:rsidR="002A7C63" w:rsidRPr="00261347" w:rsidRDefault="002A7C63">
      <w:pPr>
        <w:pStyle w:val="Domynie"/>
        <w:spacing w:after="160" w:line="480" w:lineRule="auto"/>
        <w:rPr>
          <w:b/>
          <w:lang w:eastAsia="ar-SA" w:bidi="ar-SA"/>
        </w:rPr>
      </w:pPr>
      <w:r w:rsidRPr="00261347">
        <w:rPr>
          <w:lang w:eastAsia="ar-SA" w:bidi="ar-SA"/>
        </w:rPr>
        <w:t xml:space="preserve">Several studies suggest negative effects of trimethylamine oxide (TMAO) on the circulatory system. However, a number of studies showed protective functions of TMAO, a </w:t>
      </w:r>
      <w:proofErr w:type="spellStart"/>
      <w:r w:rsidRPr="00261347">
        <w:rPr>
          <w:lang w:eastAsia="ar-SA" w:bidi="ar-SA"/>
        </w:rPr>
        <w:t>piezolyte</w:t>
      </w:r>
      <w:proofErr w:type="spellEnd"/>
      <w:r w:rsidRPr="00261347">
        <w:rPr>
          <w:lang w:eastAsia="ar-SA" w:bidi="ar-SA"/>
        </w:rPr>
        <w:t xml:space="preserve"> and osmolyte, in animals exposed to high hydrostatic and/or osmotic stress. We evaluated the effects of TMAO treatment on the development of hypertension and its complications in male, Spontaneously Hypertensive Rats maintained on water (SHR-WATER) and SHR drinking TMAO water solution from weaning (SHR-TMAO). Wistar-Kyoto rats (WKY) were used as normotensive controls to discriminate between age-dependent and hypertension-dependent changes. Telemetry measurements of blood pressure (BP) were performed in rats between 7</w:t>
      </w:r>
      <w:r w:rsidRPr="00261347">
        <w:rPr>
          <w:vertAlign w:val="superscript"/>
          <w:lang w:eastAsia="ar-SA" w:bidi="ar-SA"/>
        </w:rPr>
        <w:t>th</w:t>
      </w:r>
      <w:r w:rsidRPr="00261347">
        <w:rPr>
          <w:lang w:eastAsia="ar-SA" w:bidi="ar-SA"/>
        </w:rPr>
        <w:t xml:space="preserve"> and 16</w:t>
      </w:r>
      <w:r w:rsidRPr="00261347">
        <w:rPr>
          <w:vertAlign w:val="superscript"/>
          <w:lang w:eastAsia="ar-SA" w:bidi="ar-SA"/>
        </w:rPr>
        <w:t>th</w:t>
      </w:r>
      <w:r w:rsidRPr="00261347">
        <w:rPr>
          <w:lang w:eastAsia="ar-SA" w:bidi="ar-SA"/>
        </w:rPr>
        <w:t xml:space="preserve"> week of life. Anaesthetized rats underwent echocardiographic, electrocardiographic and direct left ventricular end-diastolic pressure (LVEDP) measurements. HE and van </w:t>
      </w:r>
      <w:proofErr w:type="spellStart"/>
      <w:r w:rsidRPr="00261347">
        <w:rPr>
          <w:lang w:eastAsia="ar-SA" w:bidi="ar-SA"/>
        </w:rPr>
        <w:t>Gieson</w:t>
      </w:r>
      <w:proofErr w:type="spellEnd"/>
      <w:r w:rsidRPr="00261347">
        <w:rPr>
          <w:lang w:eastAsia="ar-SA" w:bidi="ar-SA"/>
        </w:rPr>
        <w:t xml:space="preserve"> staining for histopathological evaluation were performed</w:t>
      </w:r>
      <w:r w:rsidRPr="00261347">
        <w:t xml:space="preserve">. </w:t>
      </w:r>
      <w:r w:rsidRPr="00261347">
        <w:rPr>
          <w:lang w:eastAsia="ar-SA" w:bidi="ar-SA"/>
        </w:rPr>
        <w:t>Plasma TMAO</w:t>
      </w:r>
      <w:r w:rsidRPr="00261347">
        <w:t xml:space="preserve"> measured by </w:t>
      </w:r>
      <w:r w:rsidRPr="00261347">
        <w:rPr>
          <w:lang w:eastAsia="ar-SA" w:bidi="ar-SA"/>
        </w:rPr>
        <w:t>chromatography coupled with mass spectrometry was significantly higher in SHR-WATER than in WKY (≈20%). TMAO treatment increased plasma TMAO by 4-5-fold, and did not affect the development of hypertension in SHR. 16-week-old SHR-WATER and SHR-TMAO (12-week-TMAO-treatment) showed similar BP, angiopathy and cardiac hypertrophy. However, SHR-TMAO had lower plasma NT-</w:t>
      </w:r>
      <w:proofErr w:type="spellStart"/>
      <w:r w:rsidRPr="00261347">
        <w:rPr>
          <w:lang w:eastAsia="ar-SA" w:bidi="ar-SA"/>
        </w:rPr>
        <w:t>proBNP</w:t>
      </w:r>
      <w:proofErr w:type="spellEnd"/>
      <w:r w:rsidRPr="00261347">
        <w:rPr>
          <w:lang w:eastAsia="ar-SA" w:bidi="ar-SA"/>
        </w:rPr>
        <w:t>, LVEDP, and cardiac fibrosis. In contrast to age-matched WKY, 60-week-old SHR showed hypertensive angiopathy and heart failure with preserved ejection fraction. In comparison to SHR-WATER, SHR-TMAO (56-week-TMAO-treatment) showed significantly lower plasma NT-</w:t>
      </w:r>
      <w:proofErr w:type="spellStart"/>
      <w:r w:rsidRPr="00261347">
        <w:rPr>
          <w:lang w:eastAsia="ar-SA" w:bidi="ar-SA"/>
        </w:rPr>
        <w:t>proBNP</w:t>
      </w:r>
      <w:proofErr w:type="spellEnd"/>
      <w:r w:rsidRPr="00261347">
        <w:rPr>
          <w:lang w:eastAsia="ar-SA" w:bidi="ar-SA"/>
        </w:rPr>
        <w:t xml:space="preserve"> and vasopressin, significantly lower LVEDP and cardiac fibrosis. In conclusion, 4-5-fold increase in plasma TMAO does not exert negative effects on the circulatory system. In contrast, increased dietary TMAO seems to reduce diastolic dysfunction in pressure-overloaded heart in rats.</w:t>
      </w:r>
    </w:p>
    <w:p w:rsidR="002A7C63" w:rsidRPr="00261347" w:rsidRDefault="002A7C63">
      <w:pPr>
        <w:pStyle w:val="Domynie"/>
        <w:spacing w:line="480" w:lineRule="auto"/>
        <w:rPr>
          <w:b/>
          <w:lang w:eastAsia="ar-SA" w:bidi="ar-SA"/>
        </w:rPr>
      </w:pPr>
    </w:p>
    <w:p w:rsidR="002A7C63" w:rsidRPr="00261347" w:rsidRDefault="002A7C63">
      <w:pPr>
        <w:pStyle w:val="Domynie"/>
        <w:spacing w:line="480" w:lineRule="auto"/>
        <w:rPr>
          <w:b/>
          <w:lang w:eastAsia="ar-SA" w:bidi="ar-SA"/>
        </w:rPr>
      </w:pPr>
      <w:r w:rsidRPr="00261347">
        <w:rPr>
          <w:b/>
          <w:lang w:eastAsia="ar-SA" w:bidi="ar-SA"/>
        </w:rPr>
        <w:t xml:space="preserve">Keywords: </w:t>
      </w:r>
      <w:r w:rsidRPr="00261347">
        <w:rPr>
          <w:lang w:eastAsia="ar-SA" w:bidi="ar-SA"/>
        </w:rPr>
        <w:t xml:space="preserve">hypertension, cardiac fibrosis, heart failure, trimethylamine, trimethylamine N-oxide </w:t>
      </w:r>
    </w:p>
    <w:p w:rsidR="002A7C63" w:rsidRPr="00261347" w:rsidRDefault="002A7C63">
      <w:pPr>
        <w:pStyle w:val="Domynie"/>
        <w:spacing w:line="480" w:lineRule="auto"/>
        <w:rPr>
          <w:b/>
          <w:lang w:eastAsia="ar-SA" w:bidi="ar-SA"/>
        </w:rPr>
      </w:pPr>
    </w:p>
    <w:p w:rsidR="002A7C63" w:rsidRPr="00261347" w:rsidRDefault="002A7C63">
      <w:pPr>
        <w:pStyle w:val="Domynie"/>
        <w:spacing w:line="480" w:lineRule="auto"/>
        <w:rPr>
          <w:b/>
          <w:lang w:eastAsia="ar-SA" w:bidi="ar-SA"/>
        </w:rPr>
      </w:pPr>
      <w:r w:rsidRPr="00261347">
        <w:rPr>
          <w:b/>
          <w:lang w:eastAsia="ar-SA" w:bidi="ar-SA"/>
        </w:rPr>
        <w:t>NEW AND NOTEWORTHY</w:t>
      </w:r>
    </w:p>
    <w:p w:rsidR="002A7C63" w:rsidRPr="00261347" w:rsidRDefault="002A7C63" w:rsidP="00794415">
      <w:pPr>
        <w:pStyle w:val="Domynie"/>
        <w:spacing w:after="160" w:line="480" w:lineRule="auto"/>
        <w:rPr>
          <w:lang w:eastAsia="ar-SA" w:bidi="ar-SA"/>
        </w:rPr>
      </w:pPr>
      <w:r w:rsidRPr="00261347">
        <w:rPr>
          <w:lang w:eastAsia="ar-SA" w:bidi="ar-SA"/>
        </w:rPr>
        <w:t>Hypertensive rats show higher plasma TMAO level than age-matched normotensive rats. Furthermore, chronic, low-dose TMAO treatment that increases plasma TMAO by 4-5 fold, reduces plasma NT-pro-BNP and vasopressin, left ventricle end-diastolic pressure and cardiac fibrosis in pressure-overloaded heart in hypertensive rats. Our study provides evidence that a moderate increase in plasma TMAO does not have a negative effect on the circulatory system. In contrast, increased dietary TMAO seems to reduce diastolic dysfunction in pressure-overloaded heart.</w:t>
      </w:r>
    </w:p>
    <w:p w:rsidR="002A7C63" w:rsidRPr="00261347" w:rsidRDefault="002A7C63" w:rsidP="00794415">
      <w:pPr>
        <w:pStyle w:val="Domynie"/>
        <w:spacing w:line="480" w:lineRule="auto"/>
        <w:rPr>
          <w:b/>
        </w:rPr>
      </w:pPr>
      <w:r w:rsidRPr="00261347">
        <w:rPr>
          <w:b/>
          <w:color w:val="FF0000"/>
        </w:rPr>
        <w:br w:type="page"/>
      </w:r>
      <w:r w:rsidRPr="00261347">
        <w:rPr>
          <w:b/>
        </w:rPr>
        <w:lastRenderedPageBreak/>
        <w:t>INTRODUCTION</w:t>
      </w:r>
    </w:p>
    <w:p w:rsidR="002A7C63" w:rsidRPr="00261347" w:rsidRDefault="002A7C63" w:rsidP="00794415">
      <w:pPr>
        <w:pStyle w:val="Domynie"/>
        <w:spacing w:after="160" w:line="480" w:lineRule="auto"/>
      </w:pPr>
      <w:r w:rsidRPr="00261347">
        <w:t xml:space="preserve">Hypertension is a major risk factor of cardiovascular events. Recently it has been found that high plasma level of TMAO (trimethylamine N-oxide), a liver metabolite of gut bacteria-produced TMA (trimethylamine), is associated with an increased cardiovascular risk </w:t>
      </w:r>
      <w:r w:rsidRPr="00261347">
        <w:rPr>
          <w:noProof/>
        </w:rPr>
        <w:t>(18, 30, 35, 36, 42, 44)</w:t>
      </w:r>
      <w:r w:rsidRPr="00261347">
        <w:t xml:space="preserve">. However, the mechanism of plasma TMAO increase as well as the effect of TMAO on the circulatory system is not clear. On the one hand, several experimental studies suggest that TMAO may produce harmful changes in the circulatory system including platelet hyperreactivity </w:t>
      </w:r>
      <w:r w:rsidRPr="00261347">
        <w:rPr>
          <w:noProof/>
        </w:rPr>
        <w:t>(56)</w:t>
      </w:r>
      <w:r w:rsidRPr="00261347">
        <w:t xml:space="preserve">, decreased beta-oxidation of fatty acids in </w:t>
      </w:r>
      <w:proofErr w:type="spellStart"/>
      <w:r w:rsidRPr="00261347">
        <w:t>myocardiocytes</w:t>
      </w:r>
      <w:proofErr w:type="spellEnd"/>
      <w:r w:rsidRPr="00261347">
        <w:t xml:space="preserve"> </w:t>
      </w:r>
      <w:r w:rsidRPr="00261347">
        <w:rPr>
          <w:noProof/>
        </w:rPr>
        <w:t>(21)</w:t>
      </w:r>
      <w:r w:rsidRPr="00261347">
        <w:t xml:space="preserve">, alterations in cholesterol and sterol metabolism </w:t>
      </w:r>
      <w:r w:rsidRPr="00261347">
        <w:rPr>
          <w:noProof/>
        </w:rPr>
        <w:t>(42)</w:t>
      </w:r>
      <w:r w:rsidRPr="00261347">
        <w:t xml:space="preserve">, exacerbated inflammatory reactions of vascular wall and increased reactive oxygen species production </w:t>
      </w:r>
      <w:r w:rsidRPr="00261347">
        <w:rPr>
          <w:noProof/>
        </w:rPr>
        <w:t>(41)</w:t>
      </w:r>
      <w:r w:rsidRPr="00261347">
        <w:t xml:space="preserve">. In addition, previously we found that a 2-week 100-fold increase in blood TMAO in normotensive rats prolonged the hypertensive effect of concomitantly given low-dose angiotensin II, however, it did not produce significant effects if given alone </w:t>
      </w:r>
      <w:r w:rsidRPr="00261347">
        <w:rPr>
          <w:noProof/>
        </w:rPr>
        <w:t>(45)</w:t>
      </w:r>
      <w:r w:rsidRPr="00261347">
        <w:t xml:space="preserve">. On the other hand, several-fold higher TMAO plasma levels were observed in humans after ingestion of fish and vegetarian diet than after ingestion of red meat and eggs </w:t>
      </w:r>
      <w:r w:rsidRPr="00261347">
        <w:rPr>
          <w:noProof/>
        </w:rPr>
        <w:t>(4)</w:t>
      </w:r>
      <w:r w:rsidRPr="00261347">
        <w:t xml:space="preserve">. Therefore, it seems that fish-rich and vegetarian diet, which is beneficial or at least neutral for cardiovascular risk, is associated with a significantly higher plasma TMAO than red-meat and eggs-rich diets which are considered to increase the cardiovascular risk </w:t>
      </w:r>
      <w:r w:rsidRPr="00261347">
        <w:rPr>
          <w:noProof/>
        </w:rPr>
        <w:t>(1, 16)</w:t>
      </w:r>
      <w:r w:rsidRPr="00261347">
        <w:t xml:space="preserve">. Moreover, TMAO plays a protective role in deep-sea animals that are exposed to high hydrostatic pressure. Namely, deep-sea fishes use TMAO as a </w:t>
      </w:r>
      <w:proofErr w:type="spellStart"/>
      <w:r w:rsidRPr="00261347">
        <w:t>piezolyte</w:t>
      </w:r>
      <w:proofErr w:type="spellEnd"/>
      <w:r w:rsidRPr="00261347">
        <w:t xml:space="preserve">, a molecule that counteracts the protein-destabilizing effects of hydrostatic pressures </w:t>
      </w:r>
      <w:r w:rsidRPr="00261347">
        <w:rPr>
          <w:noProof/>
        </w:rPr>
        <w:t>(47, 50)</w:t>
      </w:r>
      <w:r w:rsidRPr="00261347">
        <w:t xml:space="preserve">. Finally, TMAO has been found to protect proteins from the destabilizing effects of urea, high temperature and NaCl </w:t>
      </w:r>
      <w:r w:rsidRPr="00261347">
        <w:rPr>
          <w:noProof/>
        </w:rPr>
        <w:t>(46)</w:t>
      </w:r>
      <w:r w:rsidRPr="00261347">
        <w:t xml:space="preserve"> and as a protein stabilizer, it has been tested to treat protein-folding diseases </w:t>
      </w:r>
      <w:r w:rsidRPr="00261347">
        <w:rPr>
          <w:noProof/>
        </w:rPr>
        <w:t>(3, 40, 43, 53)</w:t>
      </w:r>
      <w:r w:rsidRPr="00261347">
        <w:t>.</w:t>
      </w:r>
    </w:p>
    <w:p w:rsidR="002A7C63" w:rsidRPr="00261347" w:rsidRDefault="002A7C63" w:rsidP="00794415">
      <w:pPr>
        <w:pStyle w:val="Domynie"/>
        <w:spacing w:after="160" w:line="480" w:lineRule="auto"/>
      </w:pPr>
      <w:r w:rsidRPr="00261347">
        <w:t xml:space="preserve">In this study we evaluated the effect of chronic 12-week and 56-week-long treatments with </w:t>
      </w:r>
      <w:r w:rsidRPr="00261347">
        <w:lastRenderedPageBreak/>
        <w:t>TMAO on the development of hypertension and its complications in spontaneously hypertensive rats.</w:t>
      </w:r>
    </w:p>
    <w:p w:rsidR="002A7C63" w:rsidRPr="00261347" w:rsidRDefault="002A7C63">
      <w:pPr>
        <w:pStyle w:val="Domynie"/>
        <w:spacing w:after="160" w:line="480" w:lineRule="auto"/>
        <w:rPr>
          <w:b/>
        </w:rPr>
      </w:pPr>
    </w:p>
    <w:p w:rsidR="002A7C63" w:rsidRPr="00261347" w:rsidRDefault="002A7C63">
      <w:pPr>
        <w:pStyle w:val="Domynie"/>
        <w:spacing w:after="160" w:line="480" w:lineRule="auto"/>
        <w:rPr>
          <w:b/>
        </w:rPr>
      </w:pPr>
      <w:r w:rsidRPr="00261347">
        <w:rPr>
          <w:b/>
        </w:rPr>
        <w:t>GLOSSARY</w:t>
      </w:r>
    </w:p>
    <w:p w:rsidR="002A7C63" w:rsidRPr="00261347" w:rsidRDefault="002A7C63" w:rsidP="00794415">
      <w:pPr>
        <w:pStyle w:val="Domynie"/>
        <w:spacing w:line="480" w:lineRule="auto"/>
      </w:pPr>
      <w:r w:rsidRPr="00261347">
        <w:rPr>
          <w:b/>
        </w:rPr>
        <w:t xml:space="preserve">TMAO - </w:t>
      </w:r>
      <w:r w:rsidRPr="00261347">
        <w:t>Trimethylamine N-oxide</w:t>
      </w:r>
    </w:p>
    <w:p w:rsidR="002A7C63" w:rsidRPr="00261347" w:rsidRDefault="002A7C63" w:rsidP="00794415">
      <w:pPr>
        <w:pStyle w:val="Domynie"/>
        <w:spacing w:line="480" w:lineRule="auto"/>
      </w:pPr>
      <w:r w:rsidRPr="00261347">
        <w:rPr>
          <w:b/>
        </w:rPr>
        <w:t xml:space="preserve">SHR - </w:t>
      </w:r>
      <w:r w:rsidRPr="00261347">
        <w:t xml:space="preserve">Spontaneously Hypertensive Rats </w:t>
      </w:r>
    </w:p>
    <w:p w:rsidR="002A7C63" w:rsidRPr="00261347" w:rsidRDefault="002A7C63" w:rsidP="00794415">
      <w:pPr>
        <w:pStyle w:val="Domynie"/>
        <w:spacing w:line="480" w:lineRule="auto"/>
      </w:pPr>
      <w:r w:rsidRPr="00261347">
        <w:rPr>
          <w:b/>
        </w:rPr>
        <w:t xml:space="preserve">WKY - </w:t>
      </w:r>
      <w:r w:rsidRPr="00261347">
        <w:t xml:space="preserve">Wistar-Kyoto rats </w:t>
      </w:r>
    </w:p>
    <w:p w:rsidR="002A7C63" w:rsidRPr="00261347" w:rsidRDefault="002A7C63" w:rsidP="00794415">
      <w:pPr>
        <w:pStyle w:val="Domynie"/>
        <w:spacing w:line="480" w:lineRule="auto"/>
      </w:pPr>
      <w:r w:rsidRPr="00261347">
        <w:rPr>
          <w:b/>
        </w:rPr>
        <w:t xml:space="preserve">SHR-WATER - </w:t>
      </w:r>
      <w:r w:rsidRPr="00261347">
        <w:t xml:space="preserve">SHR drinking tap water </w:t>
      </w:r>
    </w:p>
    <w:p w:rsidR="002A7C63" w:rsidRPr="00261347" w:rsidRDefault="002A7C63" w:rsidP="00794415">
      <w:pPr>
        <w:pStyle w:val="Domynie"/>
        <w:spacing w:line="480" w:lineRule="auto"/>
        <w:rPr>
          <w:b/>
        </w:rPr>
      </w:pPr>
      <w:r w:rsidRPr="00261347">
        <w:rPr>
          <w:b/>
        </w:rPr>
        <w:t xml:space="preserve">SHR-TMAO - </w:t>
      </w:r>
      <w:r w:rsidRPr="00261347">
        <w:t>SHR drinking TMAO-water solution</w:t>
      </w:r>
      <w:r w:rsidRPr="00261347">
        <w:rPr>
          <w:b/>
        </w:rPr>
        <w:t xml:space="preserve">  </w:t>
      </w:r>
    </w:p>
    <w:p w:rsidR="002A7C63" w:rsidRPr="00261347" w:rsidRDefault="002A7C63" w:rsidP="00794415">
      <w:pPr>
        <w:pStyle w:val="Domynie"/>
        <w:spacing w:line="480" w:lineRule="auto"/>
        <w:rPr>
          <w:b/>
        </w:rPr>
      </w:pPr>
      <w:r w:rsidRPr="00261347">
        <w:rPr>
          <w:b/>
        </w:rPr>
        <w:t xml:space="preserve">BP - </w:t>
      </w:r>
      <w:r w:rsidRPr="00261347">
        <w:t>Blood Pressure</w:t>
      </w:r>
      <w:r w:rsidRPr="00261347">
        <w:rPr>
          <w:b/>
        </w:rPr>
        <w:t xml:space="preserve"> </w:t>
      </w:r>
    </w:p>
    <w:p w:rsidR="002A7C63" w:rsidRPr="00261347" w:rsidRDefault="002A7C63" w:rsidP="00794415">
      <w:pPr>
        <w:pStyle w:val="Domynie"/>
        <w:spacing w:line="480" w:lineRule="auto"/>
        <w:rPr>
          <w:b/>
        </w:rPr>
      </w:pPr>
      <w:r w:rsidRPr="00261347">
        <w:rPr>
          <w:b/>
        </w:rPr>
        <w:t xml:space="preserve">LVEDP - </w:t>
      </w:r>
      <w:r w:rsidRPr="00261347">
        <w:t>Left Ventricular End-Diastolic Pressure</w:t>
      </w:r>
      <w:r w:rsidRPr="00261347">
        <w:rPr>
          <w:b/>
        </w:rPr>
        <w:t xml:space="preserve"> </w:t>
      </w:r>
    </w:p>
    <w:p w:rsidR="002A7C63" w:rsidRPr="00261347" w:rsidRDefault="002A7C63" w:rsidP="00794415">
      <w:pPr>
        <w:pStyle w:val="Domynie"/>
        <w:spacing w:line="480" w:lineRule="auto"/>
      </w:pPr>
      <w:r w:rsidRPr="00261347">
        <w:rPr>
          <w:b/>
        </w:rPr>
        <w:t xml:space="preserve">HE -  </w:t>
      </w:r>
      <w:proofErr w:type="spellStart"/>
      <w:r w:rsidRPr="00261347">
        <w:t>Haematoxylin</w:t>
      </w:r>
      <w:proofErr w:type="spellEnd"/>
      <w:r w:rsidRPr="00261347">
        <w:t xml:space="preserve"> and Eosin stain</w:t>
      </w:r>
    </w:p>
    <w:p w:rsidR="002A7C63" w:rsidRPr="00261347" w:rsidRDefault="002A7C63" w:rsidP="00794415">
      <w:pPr>
        <w:pStyle w:val="Domynie"/>
        <w:spacing w:line="480" w:lineRule="auto"/>
      </w:pPr>
      <w:r w:rsidRPr="00261347">
        <w:rPr>
          <w:b/>
        </w:rPr>
        <w:t>NT-</w:t>
      </w:r>
      <w:proofErr w:type="spellStart"/>
      <w:r w:rsidRPr="00261347">
        <w:rPr>
          <w:b/>
        </w:rPr>
        <w:t>proBNP</w:t>
      </w:r>
      <w:proofErr w:type="spellEnd"/>
      <w:r w:rsidRPr="00261347">
        <w:rPr>
          <w:b/>
        </w:rPr>
        <w:t xml:space="preserve"> - </w:t>
      </w:r>
      <w:r w:rsidRPr="00261347">
        <w:t xml:space="preserve">N-terminal pro B-type Natriuretic Peptide </w:t>
      </w:r>
    </w:p>
    <w:p w:rsidR="002A7C63" w:rsidRPr="00261347" w:rsidRDefault="002A7C63" w:rsidP="00794415">
      <w:pPr>
        <w:pStyle w:val="Domynie"/>
        <w:spacing w:line="480" w:lineRule="auto"/>
        <w:rPr>
          <w:b/>
        </w:rPr>
      </w:pPr>
      <w:r w:rsidRPr="00261347">
        <w:rPr>
          <w:b/>
        </w:rPr>
        <w:t xml:space="preserve">HR - </w:t>
      </w:r>
      <w:r w:rsidRPr="00261347">
        <w:t>Heart Rate</w:t>
      </w:r>
      <w:r w:rsidRPr="00261347">
        <w:rPr>
          <w:b/>
        </w:rPr>
        <w:t xml:space="preserve"> </w:t>
      </w:r>
    </w:p>
    <w:p w:rsidR="002A7C63" w:rsidRPr="00261347" w:rsidRDefault="002A7C63" w:rsidP="00794415">
      <w:pPr>
        <w:pStyle w:val="Domynie"/>
        <w:spacing w:line="480" w:lineRule="auto"/>
      </w:pPr>
      <w:r w:rsidRPr="00261347">
        <w:rPr>
          <w:b/>
        </w:rPr>
        <w:t xml:space="preserve">ABP - </w:t>
      </w:r>
      <w:r w:rsidRPr="00261347">
        <w:t xml:space="preserve">Arterial Blood Pressure </w:t>
      </w:r>
    </w:p>
    <w:p w:rsidR="002A7C63" w:rsidRPr="00261347" w:rsidRDefault="002A7C63" w:rsidP="00794415">
      <w:pPr>
        <w:pStyle w:val="Domynie"/>
        <w:spacing w:line="480" w:lineRule="auto"/>
        <w:rPr>
          <w:b/>
        </w:rPr>
      </w:pPr>
      <w:r w:rsidRPr="00261347">
        <w:rPr>
          <w:b/>
        </w:rPr>
        <w:t xml:space="preserve">ECG - </w:t>
      </w:r>
      <w:r w:rsidRPr="00261347">
        <w:t>Electrocardiography</w:t>
      </w:r>
    </w:p>
    <w:p w:rsidR="002A7C63" w:rsidRPr="00261347" w:rsidRDefault="002A7C63" w:rsidP="00794415">
      <w:pPr>
        <w:pStyle w:val="Domynie"/>
        <w:spacing w:line="480" w:lineRule="auto"/>
        <w:rPr>
          <w:b/>
        </w:rPr>
      </w:pPr>
      <w:r w:rsidRPr="00261347">
        <w:rPr>
          <w:b/>
        </w:rPr>
        <w:t xml:space="preserve">TMA - </w:t>
      </w:r>
      <w:r w:rsidRPr="00261347">
        <w:t xml:space="preserve">Trimethylamine </w:t>
      </w:r>
    </w:p>
    <w:p w:rsidR="002A7C63" w:rsidRPr="00261347" w:rsidRDefault="002A7C63" w:rsidP="00794415">
      <w:pPr>
        <w:pStyle w:val="Domynie"/>
        <w:spacing w:line="480" w:lineRule="auto"/>
        <w:rPr>
          <w:b/>
        </w:rPr>
      </w:pPr>
      <w:r w:rsidRPr="00261347">
        <w:rPr>
          <w:b/>
        </w:rPr>
        <w:t xml:space="preserve">AT1a - </w:t>
      </w:r>
      <w:r w:rsidRPr="00261347">
        <w:t>Angiotensin II receptors 1a</w:t>
      </w:r>
      <w:r w:rsidRPr="00261347">
        <w:rPr>
          <w:b/>
        </w:rPr>
        <w:t xml:space="preserve"> </w:t>
      </w:r>
    </w:p>
    <w:p w:rsidR="002A7C63" w:rsidRPr="00261347" w:rsidRDefault="002A7C63" w:rsidP="00794415">
      <w:pPr>
        <w:pStyle w:val="Domynie"/>
        <w:spacing w:line="480" w:lineRule="auto"/>
        <w:rPr>
          <w:b/>
        </w:rPr>
      </w:pPr>
      <w:r w:rsidRPr="00261347">
        <w:rPr>
          <w:b/>
        </w:rPr>
        <w:t xml:space="preserve">AT2 - </w:t>
      </w:r>
      <w:proofErr w:type="spellStart"/>
      <w:r w:rsidRPr="00261347">
        <w:t>Rngiotensin</w:t>
      </w:r>
      <w:proofErr w:type="spellEnd"/>
      <w:r w:rsidRPr="00261347">
        <w:t xml:space="preserve"> II receptors 2</w:t>
      </w:r>
      <w:r w:rsidRPr="00261347">
        <w:rPr>
          <w:b/>
        </w:rPr>
        <w:t xml:space="preserve"> </w:t>
      </w:r>
    </w:p>
    <w:p w:rsidR="002A7C63" w:rsidRPr="00261347" w:rsidRDefault="002A7C63" w:rsidP="00794415">
      <w:pPr>
        <w:pStyle w:val="Domynie"/>
        <w:spacing w:line="480" w:lineRule="auto"/>
      </w:pPr>
      <w:proofErr w:type="spellStart"/>
      <w:r w:rsidRPr="00261347">
        <w:rPr>
          <w:b/>
        </w:rPr>
        <w:t>qRT</w:t>
      </w:r>
      <w:proofErr w:type="spellEnd"/>
      <w:r w:rsidRPr="00261347">
        <w:rPr>
          <w:b/>
        </w:rPr>
        <w:t xml:space="preserve">-PCR - </w:t>
      </w:r>
      <w:r w:rsidRPr="00261347">
        <w:t>quantitative Real-Time Polymerase Chain Reaction</w:t>
      </w:r>
    </w:p>
    <w:p w:rsidR="002A7C63" w:rsidRPr="00261347" w:rsidRDefault="002A7C63" w:rsidP="00794415">
      <w:pPr>
        <w:pStyle w:val="Domynie"/>
        <w:spacing w:line="480" w:lineRule="auto"/>
        <w:rPr>
          <w:b/>
        </w:rPr>
      </w:pPr>
      <w:r w:rsidRPr="00261347">
        <w:rPr>
          <w:b/>
        </w:rPr>
        <w:t xml:space="preserve">SBP - </w:t>
      </w:r>
      <w:r w:rsidRPr="00261347">
        <w:t>Systolic blood pressure</w:t>
      </w:r>
    </w:p>
    <w:p w:rsidR="002A7C63" w:rsidRPr="00261347" w:rsidRDefault="002A7C63" w:rsidP="00794415">
      <w:pPr>
        <w:pStyle w:val="Domynie"/>
        <w:spacing w:line="480" w:lineRule="auto"/>
        <w:rPr>
          <w:b/>
        </w:rPr>
      </w:pPr>
      <w:r w:rsidRPr="00261347">
        <w:rPr>
          <w:b/>
        </w:rPr>
        <w:t xml:space="preserve">DBP - </w:t>
      </w:r>
      <w:proofErr w:type="spellStart"/>
      <w:r w:rsidRPr="00261347">
        <w:t>Dystolic</w:t>
      </w:r>
      <w:proofErr w:type="spellEnd"/>
      <w:r w:rsidRPr="00261347">
        <w:t xml:space="preserve"> blood pressure</w:t>
      </w:r>
    </w:p>
    <w:p w:rsidR="002A7C63" w:rsidRPr="00261347" w:rsidRDefault="002A7C63" w:rsidP="00794415">
      <w:pPr>
        <w:pStyle w:val="Domynie"/>
        <w:spacing w:line="480" w:lineRule="auto"/>
        <w:rPr>
          <w:b/>
        </w:rPr>
      </w:pPr>
      <w:r w:rsidRPr="00261347">
        <w:rPr>
          <w:b/>
        </w:rPr>
        <w:t xml:space="preserve">HF - </w:t>
      </w:r>
      <w:r w:rsidRPr="00261347">
        <w:t>Heart Failure</w:t>
      </w:r>
    </w:p>
    <w:p w:rsidR="002A7C63" w:rsidRPr="00261347" w:rsidRDefault="002A7C63" w:rsidP="00794415">
      <w:pPr>
        <w:pStyle w:val="Domynie"/>
        <w:spacing w:line="480" w:lineRule="auto"/>
      </w:pPr>
      <w:r w:rsidRPr="00261347">
        <w:rPr>
          <w:b/>
        </w:rPr>
        <w:lastRenderedPageBreak/>
        <w:t xml:space="preserve">GFR - </w:t>
      </w:r>
      <w:r w:rsidRPr="00261347">
        <w:t>Glomerular Filtration Rate</w:t>
      </w:r>
    </w:p>
    <w:p w:rsidR="002A7C63" w:rsidRPr="00261347" w:rsidRDefault="002A7C63" w:rsidP="00794415">
      <w:pPr>
        <w:pStyle w:val="Domynie"/>
        <w:spacing w:line="480" w:lineRule="auto"/>
      </w:pPr>
      <w:r w:rsidRPr="00261347">
        <w:rPr>
          <w:b/>
        </w:rPr>
        <w:t>LVEDV</w:t>
      </w:r>
      <w:r w:rsidRPr="00261347">
        <w:t xml:space="preserve"> - left ventricle end diastolic volume</w:t>
      </w:r>
    </w:p>
    <w:p w:rsidR="002A7C63" w:rsidRPr="00261347" w:rsidRDefault="002A7C63" w:rsidP="00794415">
      <w:pPr>
        <w:pStyle w:val="Domynie"/>
        <w:spacing w:line="480" w:lineRule="auto"/>
      </w:pPr>
      <w:r w:rsidRPr="00261347">
        <w:rPr>
          <w:b/>
        </w:rPr>
        <w:t>LVESV</w:t>
      </w:r>
      <w:r w:rsidRPr="00261347">
        <w:t xml:space="preserve"> - left ventricle end systolic volume</w:t>
      </w:r>
    </w:p>
    <w:p w:rsidR="002A7C63" w:rsidRPr="00261347" w:rsidRDefault="002A7C63" w:rsidP="00794415">
      <w:pPr>
        <w:pStyle w:val="Domynie"/>
        <w:spacing w:line="480" w:lineRule="auto"/>
      </w:pPr>
      <w:r w:rsidRPr="00261347">
        <w:rPr>
          <w:b/>
        </w:rPr>
        <w:t>SV</w:t>
      </w:r>
      <w:r w:rsidRPr="00261347">
        <w:t xml:space="preserve"> – stroke volume</w:t>
      </w:r>
    </w:p>
    <w:p w:rsidR="002A7C63" w:rsidRPr="00261347" w:rsidRDefault="002A7C63" w:rsidP="00794415">
      <w:pPr>
        <w:pStyle w:val="Domynie"/>
        <w:spacing w:line="480" w:lineRule="auto"/>
      </w:pPr>
      <w:r w:rsidRPr="00261347">
        <w:rPr>
          <w:b/>
        </w:rPr>
        <w:t>EF</w:t>
      </w:r>
      <w:r w:rsidRPr="00261347">
        <w:t xml:space="preserve"> - ejection fraction</w:t>
      </w:r>
    </w:p>
    <w:p w:rsidR="002A7C63" w:rsidRPr="00261347" w:rsidRDefault="002A7C63" w:rsidP="00794415">
      <w:pPr>
        <w:pStyle w:val="Domynie"/>
        <w:spacing w:line="480" w:lineRule="auto"/>
        <w:rPr>
          <w:b/>
        </w:rPr>
      </w:pPr>
      <w:r w:rsidRPr="00261347">
        <w:rPr>
          <w:b/>
        </w:rPr>
        <w:t xml:space="preserve">IVSs </w:t>
      </w:r>
      <w:r w:rsidRPr="00261347">
        <w:t>- interventricular septum diameter during systole</w:t>
      </w:r>
    </w:p>
    <w:p w:rsidR="002A7C63" w:rsidRPr="00261347" w:rsidRDefault="002A7C63">
      <w:pPr>
        <w:pStyle w:val="Domynie"/>
        <w:spacing w:after="160" w:line="480" w:lineRule="auto"/>
        <w:rPr>
          <w:lang w:eastAsia="ar-SA" w:bidi="ar-SA"/>
        </w:rPr>
      </w:pPr>
      <w:bookmarkStart w:id="0" w:name="_Hlk516052121"/>
      <w:r w:rsidRPr="00261347">
        <w:rPr>
          <w:b/>
          <w:lang w:eastAsia="ar-SA" w:bidi="ar-SA"/>
        </w:rPr>
        <w:br w:type="page"/>
      </w:r>
      <w:r w:rsidRPr="00261347">
        <w:rPr>
          <w:b/>
          <w:lang w:eastAsia="ar-SA" w:bidi="ar-SA"/>
        </w:rPr>
        <w:lastRenderedPageBreak/>
        <w:t>METHODS</w:t>
      </w:r>
    </w:p>
    <w:p w:rsidR="002A7C63" w:rsidRPr="00261347" w:rsidRDefault="002A7C63">
      <w:pPr>
        <w:pStyle w:val="Domynie"/>
        <w:spacing w:after="160" w:line="480" w:lineRule="auto"/>
        <w:rPr>
          <w:b/>
          <w:lang w:eastAsia="ar-SA" w:bidi="ar-SA"/>
        </w:rPr>
      </w:pPr>
    </w:p>
    <w:p w:rsidR="002A7C63" w:rsidRPr="00261347" w:rsidRDefault="002A7C63" w:rsidP="00794415">
      <w:pPr>
        <w:pStyle w:val="Domynie"/>
        <w:spacing w:after="160" w:line="480" w:lineRule="auto"/>
        <w:rPr>
          <w:lang w:eastAsia="ar-SA" w:bidi="ar-SA"/>
        </w:rPr>
      </w:pPr>
      <w:r w:rsidRPr="00261347">
        <w:rPr>
          <w:b/>
          <w:lang w:eastAsia="ar-SA" w:bidi="ar-SA"/>
        </w:rPr>
        <w:t>Animals</w:t>
      </w:r>
    </w:p>
    <w:p w:rsidR="002A7C63" w:rsidRPr="00261347" w:rsidRDefault="002A7C63" w:rsidP="00794415">
      <w:pPr>
        <w:pStyle w:val="Domynie"/>
        <w:spacing w:after="160" w:line="480" w:lineRule="auto"/>
      </w:pPr>
      <w:r w:rsidRPr="00261347">
        <w:rPr>
          <w:lang w:eastAsia="ar-SA" w:bidi="ar-SA"/>
        </w:rPr>
        <w:t>The study was performed according to Directive 2010/63 EU on the protection of animals used for scientific purposes and approved by the I Local Bioethical Committee in Warsaw (permission:100/2016). Male, spontaneously Hypertensive rats (SHR) and normotensive Wistar-Kyoto rats (WKY) were obtained from the Central Laboratory for Experimental Animals, Medical University of Warsaw, Poland. Rats were housed in groups of 2-3 animals, in polypropylene cages with environmental enrichment, 12h light/12h dark cycle, temperature 22-23</w:t>
      </w:r>
      <w:r w:rsidRPr="00261347">
        <w:rPr>
          <w:position w:val="6"/>
          <w:lang w:eastAsia="ar-SA" w:bidi="ar-SA"/>
        </w:rPr>
        <w:t>o</w:t>
      </w:r>
      <w:r w:rsidRPr="00261347">
        <w:rPr>
          <w:lang w:eastAsia="ar-SA" w:bidi="ar-SA"/>
        </w:rPr>
        <w:t>C, humidity 45-55%, food and water ad libitum.</w:t>
      </w:r>
    </w:p>
    <w:p w:rsidR="002A7C63" w:rsidRPr="00261347" w:rsidRDefault="002A7C63">
      <w:pPr>
        <w:pStyle w:val="Domynie"/>
        <w:spacing w:after="160" w:line="480" w:lineRule="auto"/>
        <w:rPr>
          <w:b/>
          <w:lang w:eastAsia="ar-SA" w:bidi="ar-SA"/>
        </w:rPr>
      </w:pPr>
    </w:p>
    <w:p w:rsidR="002A7C63" w:rsidRPr="00261347" w:rsidRDefault="002A7C63" w:rsidP="00794415">
      <w:pPr>
        <w:pStyle w:val="Domynie"/>
        <w:spacing w:after="160" w:line="480" w:lineRule="auto"/>
        <w:rPr>
          <w:lang w:eastAsia="ar-SA" w:bidi="ar-SA"/>
        </w:rPr>
      </w:pPr>
      <w:r w:rsidRPr="00261347">
        <w:rPr>
          <w:b/>
          <w:lang w:eastAsia="ar-SA" w:bidi="ar-SA"/>
        </w:rPr>
        <w:t>Experimental protocol</w:t>
      </w:r>
    </w:p>
    <w:p w:rsidR="002A7C63" w:rsidRPr="00261347" w:rsidRDefault="002A7C63" w:rsidP="00794415">
      <w:pPr>
        <w:pStyle w:val="Domynie"/>
        <w:spacing w:line="480" w:lineRule="auto"/>
        <w:rPr>
          <w:lang w:eastAsia="ar-SA" w:bidi="ar-SA"/>
        </w:rPr>
      </w:pPr>
      <w:r w:rsidRPr="00261347">
        <w:rPr>
          <w:lang w:eastAsia="ar-SA" w:bidi="ar-SA"/>
        </w:rPr>
        <w:t>After weaning, 4-5 week-old SHR were maintained on tap water (SHR-WATER group) or water containing TMAO (</w:t>
      </w:r>
      <w:proofErr w:type="spellStart"/>
      <w:r w:rsidRPr="00261347">
        <w:rPr>
          <w:lang w:eastAsia="ar-SA" w:bidi="ar-SA"/>
        </w:rPr>
        <w:t>abcr</w:t>
      </w:r>
      <w:proofErr w:type="spellEnd"/>
      <w:r w:rsidRPr="00261347">
        <w:rPr>
          <w:lang w:eastAsia="ar-SA" w:bidi="ar-SA"/>
        </w:rPr>
        <w:t xml:space="preserve"> GmbH - Karlsruhe, Germany 333 mg/l, </w:t>
      </w:r>
      <w:r w:rsidRPr="00261347">
        <w:t>SHR-TMAO group).</w:t>
      </w:r>
      <w:r w:rsidRPr="00261347">
        <w:rPr>
          <w:lang w:eastAsia="ar-SA" w:bidi="ar-SA"/>
        </w:rPr>
        <w:t xml:space="preserve"> WKY rats (WKY group) were used as normotensive controls to discriminate between age-dependent and hypertension-dependent histopathological changes in SHR.</w:t>
      </w:r>
    </w:p>
    <w:p w:rsidR="002A7C63" w:rsidRPr="00261347" w:rsidRDefault="002A7C63" w:rsidP="00794415">
      <w:pPr>
        <w:pStyle w:val="Domynie"/>
        <w:spacing w:after="160" w:line="480" w:lineRule="auto"/>
      </w:pPr>
      <w:r w:rsidRPr="00261347">
        <w:rPr>
          <w:lang w:eastAsia="ar-SA" w:bidi="ar-SA"/>
        </w:rPr>
        <w:t xml:space="preserve">To choose a dose of TMAO, we did pilot studies with SHR receiving TMAO for 4 weeks at a dose of 1g/l (n=3), 0.333 g/l (n=3) and 0.1 g/l (n=3). We have chosen a dose that increased blood TMAO concentration 3-5 times to mimic possible physiological concentrations and to avoid </w:t>
      </w:r>
      <w:proofErr w:type="spellStart"/>
      <w:r w:rsidRPr="00261347">
        <w:rPr>
          <w:lang w:eastAsia="ar-SA" w:bidi="ar-SA"/>
        </w:rPr>
        <w:t>suprapharmacological</w:t>
      </w:r>
      <w:proofErr w:type="spellEnd"/>
      <w:r w:rsidRPr="00261347">
        <w:rPr>
          <w:lang w:eastAsia="ar-SA" w:bidi="ar-SA"/>
        </w:rPr>
        <w:t xml:space="preserve"> blood TMAO concentration.</w:t>
      </w:r>
    </w:p>
    <w:p w:rsidR="002A7C63" w:rsidRPr="00261347" w:rsidRDefault="002A7C63">
      <w:pPr>
        <w:pStyle w:val="Domynie"/>
        <w:spacing w:after="160" w:line="480" w:lineRule="auto"/>
        <w:rPr>
          <w:b/>
          <w:lang w:eastAsia="ar-SA" w:bidi="ar-SA"/>
        </w:rPr>
      </w:pPr>
    </w:p>
    <w:p w:rsidR="002A7C63" w:rsidRPr="00261347" w:rsidRDefault="002A7C63" w:rsidP="00794415">
      <w:pPr>
        <w:pStyle w:val="Domynie"/>
        <w:spacing w:after="160" w:line="480" w:lineRule="auto"/>
        <w:rPr>
          <w:lang w:eastAsia="ar-SA" w:bidi="ar-SA"/>
        </w:rPr>
      </w:pPr>
      <w:r w:rsidRPr="00261347">
        <w:rPr>
          <w:b/>
          <w:lang w:eastAsia="ar-SA" w:bidi="ar-SA"/>
        </w:rPr>
        <w:lastRenderedPageBreak/>
        <w:t>The effect of TMAO on the development of hypertension and its complications in 16-week-old rats</w:t>
      </w:r>
    </w:p>
    <w:p w:rsidR="002A7C63" w:rsidRPr="00261347" w:rsidRDefault="002A7C63" w:rsidP="00794415">
      <w:pPr>
        <w:pStyle w:val="Domynie"/>
        <w:spacing w:after="160" w:line="480" w:lineRule="auto"/>
        <w:rPr>
          <w:lang w:eastAsia="ar-SA" w:bidi="ar-SA"/>
        </w:rPr>
      </w:pPr>
      <w:r w:rsidRPr="00261347">
        <w:rPr>
          <w:lang w:eastAsia="ar-SA" w:bidi="ar-SA"/>
        </w:rPr>
        <w:t>6-week-old WKY (n=6), SHR-WATER (n=7) and SHR-TMAO (n=7) were implanted with telemetry transmitters (HD-S10, Data Sciences International, St. Paul, USA) under general anesthesia with ketamine (</w:t>
      </w:r>
      <w:proofErr w:type="spellStart"/>
      <w:r w:rsidRPr="00261347">
        <w:rPr>
          <w:lang w:eastAsia="ar-SA" w:bidi="ar-SA"/>
        </w:rPr>
        <w:t>Bioketan</w:t>
      </w:r>
      <w:proofErr w:type="spellEnd"/>
      <w:r w:rsidRPr="00261347">
        <w:rPr>
          <w:lang w:eastAsia="ar-SA" w:bidi="ar-SA"/>
        </w:rPr>
        <w:t xml:space="preserve"> 100 mg/ml, </w:t>
      </w:r>
      <w:proofErr w:type="spellStart"/>
      <w:r w:rsidRPr="00261347">
        <w:rPr>
          <w:lang w:eastAsia="ar-SA" w:bidi="ar-SA"/>
        </w:rPr>
        <w:t>Vetoquinol</w:t>
      </w:r>
      <w:proofErr w:type="spellEnd"/>
      <w:r w:rsidRPr="00261347">
        <w:rPr>
          <w:lang w:eastAsia="ar-SA" w:bidi="ar-SA"/>
        </w:rPr>
        <w:t xml:space="preserve"> </w:t>
      </w:r>
      <w:proofErr w:type="spellStart"/>
      <w:r w:rsidRPr="00261347">
        <w:rPr>
          <w:lang w:eastAsia="ar-SA" w:bidi="ar-SA"/>
        </w:rPr>
        <w:t>Biowet</w:t>
      </w:r>
      <w:proofErr w:type="spellEnd"/>
      <w:r w:rsidRPr="00261347">
        <w:rPr>
          <w:lang w:eastAsia="ar-SA" w:bidi="ar-SA"/>
        </w:rPr>
        <w:t xml:space="preserve">, Poland) 100 mg/kg </w:t>
      </w:r>
      <w:proofErr w:type="spellStart"/>
      <w:r w:rsidRPr="00261347">
        <w:rPr>
          <w:lang w:eastAsia="ar-SA" w:bidi="ar-SA"/>
        </w:rPr>
        <w:t>bw</w:t>
      </w:r>
      <w:proofErr w:type="spellEnd"/>
      <w:r w:rsidRPr="00261347">
        <w:rPr>
          <w:lang w:eastAsia="ar-SA" w:bidi="ar-SA"/>
        </w:rPr>
        <w:t xml:space="preserve"> and xylazine (20mg/ml, </w:t>
      </w:r>
      <w:proofErr w:type="spellStart"/>
      <w:r w:rsidRPr="00261347">
        <w:rPr>
          <w:lang w:eastAsia="ar-SA" w:bidi="ar-SA"/>
        </w:rPr>
        <w:t>Xylapan</w:t>
      </w:r>
      <w:proofErr w:type="spellEnd"/>
      <w:r w:rsidRPr="00261347">
        <w:rPr>
          <w:lang w:eastAsia="ar-SA" w:bidi="ar-SA"/>
        </w:rPr>
        <w:t xml:space="preserve">, </w:t>
      </w:r>
      <w:proofErr w:type="spellStart"/>
      <w:r w:rsidRPr="00261347">
        <w:rPr>
          <w:lang w:eastAsia="ar-SA" w:bidi="ar-SA"/>
        </w:rPr>
        <w:t>Vetoquinol</w:t>
      </w:r>
      <w:proofErr w:type="spellEnd"/>
      <w:r w:rsidRPr="00261347">
        <w:rPr>
          <w:lang w:eastAsia="ar-SA" w:bidi="ar-SA"/>
        </w:rPr>
        <w:t xml:space="preserve"> </w:t>
      </w:r>
      <w:proofErr w:type="spellStart"/>
      <w:r w:rsidRPr="00261347">
        <w:rPr>
          <w:lang w:eastAsia="ar-SA" w:bidi="ar-SA"/>
        </w:rPr>
        <w:t>Biowet</w:t>
      </w:r>
      <w:proofErr w:type="spellEnd"/>
      <w:r w:rsidRPr="00261347">
        <w:rPr>
          <w:lang w:eastAsia="ar-SA" w:bidi="ar-SA"/>
        </w:rPr>
        <w:t xml:space="preserve">, Poland) 10 mg/kg </w:t>
      </w:r>
      <w:proofErr w:type="spellStart"/>
      <w:r w:rsidRPr="00261347">
        <w:rPr>
          <w:lang w:eastAsia="ar-SA" w:bidi="ar-SA"/>
        </w:rPr>
        <w:t>bw</w:t>
      </w:r>
      <w:proofErr w:type="spellEnd"/>
      <w:r w:rsidRPr="00261347">
        <w:rPr>
          <w:lang w:eastAsia="ar-SA" w:bidi="ar-SA"/>
        </w:rPr>
        <w:t xml:space="preserve"> </w:t>
      </w:r>
      <w:proofErr w:type="spellStart"/>
      <w:r w:rsidRPr="00261347">
        <w:rPr>
          <w:lang w:eastAsia="ar-SA" w:bidi="ar-SA"/>
        </w:rPr>
        <w:t>i.p.</w:t>
      </w:r>
      <w:proofErr w:type="spellEnd"/>
      <w:r w:rsidRPr="00261347">
        <w:rPr>
          <w:lang w:eastAsia="ar-SA" w:bidi="ar-SA"/>
        </w:rPr>
        <w:t xml:space="preserve">, as previously described </w:t>
      </w:r>
      <w:r w:rsidRPr="00261347">
        <w:rPr>
          <w:noProof/>
          <w:lang w:eastAsia="ar-SA" w:bidi="ar-SA"/>
        </w:rPr>
        <w:t>(38)</w:t>
      </w:r>
      <w:r w:rsidRPr="00261347">
        <w:rPr>
          <w:lang w:eastAsia="ar-SA" w:bidi="ar-SA"/>
        </w:rPr>
        <w:t>. Continuous recordings of heart rate (HR) and mean arterial blood pressure (MABP) were started with ART software (Data Sciences International, St. Paul, USA) one week after the surgery and were performed continuously for 9 weeks. Afterwards the rats were maintained for two days in metabolism cages to evaluate 24hr water and food balance and to collect urine for biochemical analysis.</w:t>
      </w:r>
    </w:p>
    <w:p w:rsidR="002A7C63" w:rsidRPr="00261347" w:rsidRDefault="002A7C63" w:rsidP="00794415">
      <w:pPr>
        <w:pStyle w:val="Domynie"/>
        <w:spacing w:after="160" w:line="480" w:lineRule="auto"/>
        <w:rPr>
          <w:b/>
          <w:lang w:eastAsia="ar-SA" w:bidi="ar-SA"/>
        </w:rPr>
      </w:pPr>
      <w:r w:rsidRPr="00261347">
        <w:rPr>
          <w:lang w:eastAsia="ar-SA" w:bidi="ar-SA"/>
        </w:rPr>
        <w:t xml:space="preserve">Next day, the rats were anaesthetized with urethane (1.5 g/kg </w:t>
      </w:r>
      <w:proofErr w:type="spellStart"/>
      <w:r w:rsidRPr="00261347">
        <w:rPr>
          <w:lang w:eastAsia="ar-SA" w:bidi="ar-SA"/>
        </w:rPr>
        <w:t>bw</w:t>
      </w:r>
      <w:proofErr w:type="spellEnd"/>
      <w:r w:rsidRPr="00261347">
        <w:rPr>
          <w:lang w:eastAsia="ar-SA" w:bidi="ar-SA"/>
        </w:rPr>
        <w:t xml:space="preserve"> </w:t>
      </w:r>
      <w:proofErr w:type="spellStart"/>
      <w:r w:rsidRPr="00261347">
        <w:rPr>
          <w:lang w:eastAsia="ar-SA" w:bidi="ar-SA"/>
        </w:rPr>
        <w:t>i.p.</w:t>
      </w:r>
      <w:proofErr w:type="spellEnd"/>
      <w:r w:rsidRPr="00261347">
        <w:rPr>
          <w:lang w:eastAsia="ar-SA" w:bidi="ar-SA"/>
        </w:rPr>
        <w:t>, Sigma-Aldrich, Poland) and the left femoral artery was cannulated with polyurethane catheter for ABP and HR recording. T</w:t>
      </w:r>
      <w:r w:rsidRPr="00261347">
        <w:rPr>
          <w:lang w:val="en-GB"/>
        </w:rPr>
        <w:t xml:space="preserve">he recordings were started 40 minutes after the induction of anaesthesia and 15 minutes after inserting the arterial catheter. After 10 min of ABP recordings, </w:t>
      </w:r>
      <w:r w:rsidRPr="00261347">
        <w:rPr>
          <w:lang w:eastAsia="ar-SA" w:bidi="ar-SA"/>
        </w:rPr>
        <w:t xml:space="preserve">Millar </w:t>
      </w:r>
      <w:proofErr w:type="spellStart"/>
      <w:r w:rsidRPr="00261347">
        <w:rPr>
          <w:lang w:eastAsia="ar-SA" w:bidi="ar-SA"/>
        </w:rPr>
        <w:t>Mikro</w:t>
      </w:r>
      <w:proofErr w:type="spellEnd"/>
      <w:r w:rsidRPr="00261347">
        <w:rPr>
          <w:lang w:eastAsia="ar-SA" w:bidi="ar-SA"/>
        </w:rPr>
        <w:t>-Tip SPR-320 (2F) pressure catheter was inserted via the right common carotid artery</w:t>
      </w:r>
      <w:r w:rsidRPr="00261347">
        <w:rPr>
          <w:lang w:val="en-GB"/>
        </w:rPr>
        <w:t xml:space="preserve"> and simultaneous l</w:t>
      </w:r>
      <w:r w:rsidRPr="00261347">
        <w:rPr>
          <w:lang w:eastAsia="ar-SA" w:bidi="ar-SA"/>
        </w:rPr>
        <w:t>eft ventricle end-diastolic-pressure (LVEDP) and ABP recordings were performed. The catheter was connected to Millar Transducer</w:t>
      </w:r>
      <w:r w:rsidRPr="00261347">
        <w:t xml:space="preserve"> </w:t>
      </w:r>
      <w:r w:rsidRPr="00261347">
        <w:rPr>
          <w:lang w:eastAsia="ar-SA" w:bidi="ar-SA"/>
        </w:rPr>
        <w:t xml:space="preserve">PCU-2000 Dual Channel Pressure Control Unit (Millar, USA) and </w:t>
      </w:r>
      <w:proofErr w:type="spellStart"/>
      <w:r w:rsidRPr="00261347">
        <w:rPr>
          <w:lang w:eastAsia="ar-SA" w:bidi="ar-SA"/>
        </w:rPr>
        <w:t>Biopac</w:t>
      </w:r>
      <w:proofErr w:type="spellEnd"/>
      <w:r w:rsidRPr="00261347">
        <w:rPr>
          <w:lang w:eastAsia="ar-SA" w:bidi="ar-SA"/>
        </w:rPr>
        <w:t xml:space="preserve"> MP 150 (</w:t>
      </w:r>
      <w:proofErr w:type="spellStart"/>
      <w:r w:rsidRPr="00261347">
        <w:rPr>
          <w:lang w:eastAsia="ar-SA" w:bidi="ar-SA"/>
        </w:rPr>
        <w:t>Biopac</w:t>
      </w:r>
      <w:proofErr w:type="spellEnd"/>
      <w:r w:rsidRPr="00261347">
        <w:rPr>
          <w:lang w:eastAsia="ar-SA" w:bidi="ar-SA"/>
        </w:rPr>
        <w:t xml:space="preserve"> Systems, USA). For electrocardiogram (ECG) recordings, standard needle electrodes (</w:t>
      </w:r>
      <w:proofErr w:type="spellStart"/>
      <w:r w:rsidRPr="00261347">
        <w:rPr>
          <w:lang w:eastAsia="ar-SA" w:bidi="ar-SA"/>
        </w:rPr>
        <w:t>Biopac</w:t>
      </w:r>
      <w:proofErr w:type="spellEnd"/>
      <w:r w:rsidRPr="00261347">
        <w:rPr>
          <w:lang w:eastAsia="ar-SA" w:bidi="ar-SA"/>
        </w:rPr>
        <w:t xml:space="preserve"> Systems, USA) were used.</w:t>
      </w:r>
      <w:r w:rsidRPr="00261347">
        <w:t xml:space="preserve"> </w:t>
      </w:r>
      <w:r w:rsidRPr="00261347">
        <w:rPr>
          <w:lang w:eastAsia="ar-SA" w:bidi="ar-SA"/>
        </w:rPr>
        <w:t>After hemodynamic recordings, blood from the right ventricle of the heart was taken and rats were killed by decapitation. The heart, the kidneys and arteries were harvested for further analysis.</w:t>
      </w:r>
    </w:p>
    <w:p w:rsidR="002A7C63" w:rsidRPr="00261347" w:rsidRDefault="002A7C63">
      <w:pPr>
        <w:pStyle w:val="Domynie"/>
        <w:spacing w:after="160" w:line="480" w:lineRule="auto"/>
        <w:rPr>
          <w:b/>
          <w:lang w:eastAsia="ar-SA" w:bidi="ar-SA"/>
        </w:rPr>
      </w:pPr>
    </w:p>
    <w:p w:rsidR="002A7C63" w:rsidRPr="00261347" w:rsidRDefault="002A7C63" w:rsidP="00794415">
      <w:pPr>
        <w:pStyle w:val="Domynie"/>
        <w:spacing w:after="160" w:line="480" w:lineRule="auto"/>
        <w:rPr>
          <w:lang w:eastAsia="ar-SA" w:bidi="ar-SA"/>
        </w:rPr>
      </w:pPr>
      <w:r w:rsidRPr="00261347">
        <w:rPr>
          <w:b/>
          <w:lang w:eastAsia="ar-SA" w:bidi="ar-SA"/>
        </w:rPr>
        <w:lastRenderedPageBreak/>
        <w:t xml:space="preserve">Plasma and urine TMA, TMAO and general biochemistry evaluation </w:t>
      </w:r>
    </w:p>
    <w:p w:rsidR="002A7C63" w:rsidRPr="00261347" w:rsidRDefault="002A7C63" w:rsidP="00794415">
      <w:pPr>
        <w:pStyle w:val="Domynie"/>
        <w:spacing w:after="160" w:line="480" w:lineRule="auto"/>
        <w:rPr>
          <w:b/>
          <w:lang w:eastAsia="ar-SA" w:bidi="ar-SA"/>
        </w:rPr>
      </w:pPr>
      <w:r w:rsidRPr="00261347">
        <w:rPr>
          <w:lang w:eastAsia="ar-SA" w:bidi="ar-SA"/>
        </w:rPr>
        <w:t xml:space="preserve">Plasma and urine TMA and TMAO were evaluated using Waters </w:t>
      </w:r>
      <w:proofErr w:type="spellStart"/>
      <w:r w:rsidRPr="00261347">
        <w:rPr>
          <w:lang w:eastAsia="ar-SA" w:bidi="ar-SA"/>
        </w:rPr>
        <w:t>Acquity</w:t>
      </w:r>
      <w:proofErr w:type="spellEnd"/>
      <w:r w:rsidRPr="00261347">
        <w:rPr>
          <w:lang w:eastAsia="ar-SA" w:bidi="ar-SA"/>
        </w:rPr>
        <w:t xml:space="preserve"> Ultra Performance Liquid Chromatograph coupled with Waters TQ-S triple-quadrupole mass spectrometer. The mass spectrometer operated in the multiple-reaction monitoring (MRM) - positive electrospray ionization (ESI) mode, as previously described </w:t>
      </w:r>
      <w:r w:rsidRPr="00261347">
        <w:rPr>
          <w:noProof/>
          <w:lang w:eastAsia="ar-SA" w:bidi="ar-SA"/>
        </w:rPr>
        <w:t>(13)</w:t>
      </w:r>
      <w:r w:rsidRPr="00261347">
        <w:rPr>
          <w:lang w:eastAsia="ar-SA" w:bidi="ar-SA"/>
        </w:rPr>
        <w:t xml:space="preserve">. Plasma and urine sodium, potassium, creatinine and urea were analyzed using </w:t>
      </w:r>
      <w:proofErr w:type="spellStart"/>
      <w:r w:rsidRPr="00261347">
        <w:rPr>
          <w:lang w:eastAsia="ar-SA" w:bidi="ar-SA"/>
        </w:rPr>
        <w:t>Cobas</w:t>
      </w:r>
      <w:proofErr w:type="spellEnd"/>
      <w:r w:rsidRPr="00261347">
        <w:rPr>
          <w:lang w:eastAsia="ar-SA" w:bidi="ar-SA"/>
        </w:rPr>
        <w:t xml:space="preserve"> 6000 analyzer (Roche Diagnostics, Indianapolis, USA).</w:t>
      </w:r>
    </w:p>
    <w:p w:rsidR="002A7C63" w:rsidRPr="00261347" w:rsidRDefault="002A7C63">
      <w:pPr>
        <w:pStyle w:val="Domynie"/>
        <w:spacing w:after="160" w:line="480" w:lineRule="auto"/>
        <w:rPr>
          <w:b/>
          <w:lang w:eastAsia="ar-SA" w:bidi="ar-SA"/>
        </w:rPr>
      </w:pPr>
    </w:p>
    <w:p w:rsidR="002A7C63" w:rsidRPr="00261347" w:rsidRDefault="002A7C63" w:rsidP="00794415">
      <w:pPr>
        <w:pStyle w:val="Domynie"/>
        <w:spacing w:after="160" w:line="480" w:lineRule="auto"/>
        <w:rPr>
          <w:color w:val="000000"/>
          <w:shd w:val="clear" w:color="auto" w:fill="FFFFFF"/>
          <w:lang w:val="en-GB"/>
        </w:rPr>
      </w:pPr>
      <w:r w:rsidRPr="00261347">
        <w:rPr>
          <w:b/>
          <w:lang w:eastAsia="ar-SA" w:bidi="ar-SA"/>
        </w:rPr>
        <w:t>ELISA tests</w:t>
      </w:r>
    </w:p>
    <w:p w:rsidR="002A7C63" w:rsidRPr="00261347" w:rsidRDefault="002A7C63" w:rsidP="00794415">
      <w:pPr>
        <w:autoSpaceDE w:val="0"/>
        <w:spacing w:after="0" w:line="480" w:lineRule="auto"/>
        <w:rPr>
          <w:rFonts w:ascii="Times New Roman" w:hAnsi="Times New Roman"/>
          <w:b/>
          <w:sz w:val="24"/>
          <w:szCs w:val="24"/>
        </w:rPr>
      </w:pPr>
      <w:r w:rsidRPr="00261347">
        <w:rPr>
          <w:rFonts w:ascii="Times New Roman" w:hAnsi="Times New Roman"/>
          <w:color w:val="000000"/>
          <w:sz w:val="24"/>
          <w:szCs w:val="24"/>
          <w:shd w:val="clear" w:color="auto" w:fill="FFFFFF"/>
          <w:lang w:val="en-GB"/>
        </w:rPr>
        <w:t xml:space="preserve">The following </w:t>
      </w:r>
      <w:proofErr w:type="spellStart"/>
      <w:r w:rsidRPr="00261347">
        <w:rPr>
          <w:rFonts w:ascii="Times New Roman" w:hAnsi="Times New Roman"/>
          <w:color w:val="000000"/>
          <w:sz w:val="24"/>
          <w:szCs w:val="24"/>
          <w:shd w:val="clear" w:color="auto" w:fill="FFFFFF"/>
          <w:lang w:val="en-GB"/>
        </w:rPr>
        <w:t>EIAab</w:t>
      </w:r>
      <w:proofErr w:type="spellEnd"/>
      <w:r w:rsidRPr="00261347">
        <w:rPr>
          <w:rFonts w:ascii="Times New Roman" w:hAnsi="Times New Roman"/>
          <w:color w:val="000000"/>
          <w:sz w:val="24"/>
          <w:szCs w:val="24"/>
          <w:shd w:val="clear" w:color="auto" w:fill="FFFFFF"/>
          <w:lang w:val="en-GB"/>
        </w:rPr>
        <w:t xml:space="preserve"> Kits (Wuhan </w:t>
      </w:r>
      <w:proofErr w:type="spellStart"/>
      <w:r w:rsidRPr="00261347">
        <w:rPr>
          <w:rFonts w:ascii="Times New Roman" w:hAnsi="Times New Roman"/>
          <w:color w:val="000000"/>
          <w:sz w:val="24"/>
          <w:szCs w:val="24"/>
          <w:shd w:val="clear" w:color="auto" w:fill="FFFFFF"/>
          <w:lang w:val="en-GB"/>
        </w:rPr>
        <w:t>EIAab</w:t>
      </w:r>
      <w:proofErr w:type="spellEnd"/>
      <w:r w:rsidRPr="00261347">
        <w:rPr>
          <w:rFonts w:ascii="Times New Roman" w:hAnsi="Times New Roman"/>
          <w:color w:val="000000"/>
          <w:sz w:val="24"/>
          <w:szCs w:val="24"/>
          <w:shd w:val="clear" w:color="auto" w:fill="FFFFFF"/>
          <w:lang w:val="en-GB"/>
        </w:rPr>
        <w:t xml:space="preserve"> Science (Co. Ltd., China) were used for the evaluation: NT-</w:t>
      </w:r>
      <w:proofErr w:type="spellStart"/>
      <w:r w:rsidRPr="00261347">
        <w:rPr>
          <w:rFonts w:ascii="Times New Roman" w:hAnsi="Times New Roman"/>
          <w:color w:val="000000"/>
          <w:sz w:val="24"/>
          <w:szCs w:val="24"/>
          <w:shd w:val="clear" w:color="auto" w:fill="FFFFFF"/>
          <w:lang w:val="en-GB"/>
        </w:rPr>
        <w:t>proBNP</w:t>
      </w:r>
      <w:proofErr w:type="spellEnd"/>
      <w:r w:rsidRPr="00261347">
        <w:rPr>
          <w:rFonts w:ascii="Times New Roman" w:hAnsi="Times New Roman"/>
          <w:color w:val="000000"/>
          <w:sz w:val="24"/>
          <w:szCs w:val="24"/>
          <w:shd w:val="clear" w:color="auto" w:fill="FFFFFF"/>
          <w:lang w:val="en-GB"/>
        </w:rPr>
        <w:t xml:space="preserve"> (cat. no. E0485r),  Angiotensin II (cat. no. E0005Ge),  Aldosterone (cat. no. E0911Ge), Vasopressin (cat. no.</w:t>
      </w:r>
      <w:r w:rsidRPr="00261347">
        <w:t xml:space="preserve"> </w:t>
      </w:r>
      <w:r w:rsidRPr="00261347">
        <w:rPr>
          <w:rFonts w:ascii="Times New Roman" w:hAnsi="Times New Roman"/>
          <w:color w:val="000000"/>
          <w:sz w:val="24"/>
          <w:szCs w:val="24"/>
          <w:shd w:val="clear" w:color="auto" w:fill="FFFFFF"/>
          <w:lang w:val="en-GB"/>
        </w:rPr>
        <w:t xml:space="preserve">E1139Ge), TNF-α (cat. no. E0133r) and IL-10 (cat. no. E0056r). All procedure were performed according to the standard protocol by ELISA Kit Operating Instruction. </w:t>
      </w:r>
      <w:r w:rsidRPr="00261347">
        <w:rPr>
          <w:rFonts w:ascii="Times New Roman" w:hAnsi="Times New Roman"/>
          <w:color w:val="231F20"/>
          <w:sz w:val="24"/>
          <w:szCs w:val="24"/>
          <w:lang w:val="en-GB"/>
        </w:rPr>
        <w:t xml:space="preserve">The absorbance intensity was measured at 450 nm with the </w:t>
      </w:r>
      <w:proofErr w:type="spellStart"/>
      <w:r w:rsidRPr="00261347">
        <w:rPr>
          <w:rFonts w:ascii="Times New Roman" w:hAnsi="Times New Roman"/>
          <w:color w:val="231F20"/>
          <w:sz w:val="24"/>
          <w:szCs w:val="24"/>
          <w:lang w:val="en-GB"/>
        </w:rPr>
        <w:t>Multiskan</w:t>
      </w:r>
      <w:proofErr w:type="spellEnd"/>
      <w:r w:rsidRPr="00261347">
        <w:rPr>
          <w:rFonts w:ascii="Times New Roman" w:hAnsi="Times New Roman"/>
          <w:color w:val="231F20"/>
          <w:sz w:val="24"/>
          <w:szCs w:val="24"/>
          <w:lang w:val="en-GB"/>
        </w:rPr>
        <w:t xml:space="preserve"> microplate reader (</w:t>
      </w:r>
      <w:proofErr w:type="spellStart"/>
      <w:r w:rsidRPr="00261347">
        <w:rPr>
          <w:rFonts w:ascii="Times New Roman" w:hAnsi="Times New Roman"/>
          <w:color w:val="231F20"/>
          <w:sz w:val="24"/>
          <w:szCs w:val="24"/>
          <w:lang w:val="en-GB"/>
        </w:rPr>
        <w:t>Termo</w:t>
      </w:r>
      <w:proofErr w:type="spellEnd"/>
      <w:r w:rsidRPr="00261347">
        <w:rPr>
          <w:rFonts w:ascii="Times New Roman" w:hAnsi="Times New Roman"/>
          <w:color w:val="231F20"/>
          <w:sz w:val="24"/>
          <w:szCs w:val="24"/>
          <w:lang w:val="en-GB"/>
        </w:rPr>
        <w:t xml:space="preserve"> Fisher Scientific). All experiments were performed in doubles.</w:t>
      </w:r>
      <w:r w:rsidRPr="00261347">
        <w:rPr>
          <w:rFonts w:ascii="Times New Roman" w:hAnsi="Times New Roman"/>
          <w:color w:val="000000"/>
          <w:sz w:val="24"/>
          <w:szCs w:val="24"/>
          <w:shd w:val="clear" w:color="auto" w:fill="FFFFFF"/>
          <w:lang w:val="en-GB"/>
        </w:rPr>
        <w:t xml:space="preserve"> </w:t>
      </w:r>
    </w:p>
    <w:p w:rsidR="002A7C63" w:rsidRPr="00261347" w:rsidRDefault="002A7C63">
      <w:pPr>
        <w:pStyle w:val="Domynie"/>
        <w:spacing w:after="160" w:line="480" w:lineRule="auto"/>
        <w:rPr>
          <w:b/>
          <w:lang w:eastAsia="ar-SA" w:bidi="ar-SA"/>
        </w:rPr>
      </w:pPr>
    </w:p>
    <w:p w:rsidR="002A7C63" w:rsidRPr="00261347" w:rsidRDefault="002A7C63" w:rsidP="00794415">
      <w:pPr>
        <w:pStyle w:val="Domynie"/>
        <w:spacing w:after="160" w:line="480" w:lineRule="auto"/>
        <w:rPr>
          <w:lang w:eastAsia="ar-SA" w:bidi="ar-SA"/>
        </w:rPr>
      </w:pPr>
      <w:r w:rsidRPr="00261347">
        <w:rPr>
          <w:b/>
          <w:lang w:eastAsia="ar-SA" w:bidi="ar-SA"/>
        </w:rPr>
        <w:t>Histopathological evaluation</w:t>
      </w:r>
    </w:p>
    <w:p w:rsidR="002A7C63" w:rsidRPr="00261347" w:rsidRDefault="002A7C63" w:rsidP="00794415">
      <w:pPr>
        <w:pStyle w:val="Domynie"/>
        <w:spacing w:after="160" w:line="480" w:lineRule="auto"/>
        <w:rPr>
          <w:lang w:eastAsia="ar-SA" w:bidi="ar-SA"/>
        </w:rPr>
      </w:pPr>
      <w:r w:rsidRPr="00261347">
        <w:rPr>
          <w:lang w:eastAsia="ar-SA" w:bidi="ar-SA"/>
        </w:rPr>
        <w:t xml:space="preserve">Tissues sections fixed in 10% buffered formalin were dehydrated using graded ethanol and xylene baths and embedded in paraffin wax. Sections of 3–4 </w:t>
      </w:r>
      <w:proofErr w:type="spellStart"/>
      <w:r w:rsidRPr="00261347">
        <w:rPr>
          <w:lang w:eastAsia="ar-SA" w:bidi="ar-SA"/>
        </w:rPr>
        <w:t>μm</w:t>
      </w:r>
      <w:proofErr w:type="spellEnd"/>
      <w:r w:rsidRPr="00261347">
        <w:rPr>
          <w:lang w:eastAsia="ar-SA" w:bidi="ar-SA"/>
        </w:rPr>
        <w:t xml:space="preserve"> were stained with </w:t>
      </w:r>
      <w:proofErr w:type="spellStart"/>
      <w:r w:rsidRPr="00261347">
        <w:rPr>
          <w:lang w:eastAsia="ar-SA" w:bidi="ar-SA"/>
        </w:rPr>
        <w:t>haematoxylin</w:t>
      </w:r>
      <w:proofErr w:type="spellEnd"/>
      <w:r w:rsidRPr="00261347">
        <w:rPr>
          <w:lang w:eastAsia="ar-SA" w:bidi="ar-SA"/>
        </w:rPr>
        <w:t xml:space="preserve"> and eosin (HE) and van </w:t>
      </w:r>
      <w:proofErr w:type="spellStart"/>
      <w:r w:rsidRPr="00261347">
        <w:rPr>
          <w:lang w:eastAsia="ar-SA" w:bidi="ar-SA"/>
        </w:rPr>
        <w:t>Gieson</w:t>
      </w:r>
      <w:proofErr w:type="spellEnd"/>
      <w:r w:rsidRPr="00261347">
        <w:rPr>
          <w:lang w:eastAsia="ar-SA" w:bidi="ar-SA"/>
        </w:rPr>
        <w:t xml:space="preserve"> stain (for connective tissue </w:t>
      </w:r>
      <w:proofErr w:type="spellStart"/>
      <w:r w:rsidRPr="00261347">
        <w:rPr>
          <w:lang w:eastAsia="ar-SA" w:bidi="ar-SA"/>
        </w:rPr>
        <w:t>fibres</w:t>
      </w:r>
      <w:proofErr w:type="spellEnd"/>
      <w:r w:rsidRPr="00261347">
        <w:rPr>
          <w:lang w:eastAsia="ar-SA" w:bidi="ar-SA"/>
        </w:rPr>
        <w:t xml:space="preserve">). General histopathological examination was evaluated at magnification of 10x, 40x and 100x (objective lens) and 10x (eyepiece) and photographic documentation was made. Additionally, we performed </w:t>
      </w:r>
      <w:r w:rsidRPr="00261347">
        <w:rPr>
          <w:lang w:eastAsia="ar-SA" w:bidi="ar-SA"/>
        </w:rPr>
        <w:lastRenderedPageBreak/>
        <w:t xml:space="preserve">morphometric measurements: width of cardiomyocytes, wall thickness of the aorta and carotid artery at magnification of 40x (objective lens). Level of fibrosis was calculated as a percentage of the connective tissue in the general surface of the myocardium. Micrographs were taken at the magnification of 40x (objective lens) and 10x (eyepiece), using a standard light microscope Olympus BX41 and </w:t>
      </w:r>
      <w:proofErr w:type="spellStart"/>
      <w:r w:rsidRPr="00261347">
        <w:rPr>
          <w:lang w:eastAsia="ar-SA" w:bidi="ar-SA"/>
        </w:rPr>
        <w:t>CellSens</w:t>
      </w:r>
      <w:proofErr w:type="spellEnd"/>
      <w:r w:rsidRPr="00261347">
        <w:rPr>
          <w:lang w:eastAsia="ar-SA" w:bidi="ar-SA"/>
        </w:rPr>
        <w:t xml:space="preserve"> software (Olympus Corporation, Tokyo, Japan). For each sample, 10 fields of view of myocardium in histological slides were evaluated. The percentage of fibrosis was calculated using Open Source software ImageJ (Fiji).</w:t>
      </w:r>
    </w:p>
    <w:p w:rsidR="002A7C63" w:rsidRPr="00261347" w:rsidRDefault="002A7C63" w:rsidP="00794415">
      <w:pPr>
        <w:pStyle w:val="Domynie"/>
        <w:spacing w:after="160" w:line="480" w:lineRule="auto"/>
        <w:rPr>
          <w:b/>
          <w:lang w:eastAsia="ar-SA" w:bidi="ar-SA"/>
        </w:rPr>
      </w:pPr>
    </w:p>
    <w:p w:rsidR="002A7C63" w:rsidRPr="00261347" w:rsidRDefault="002A7C63" w:rsidP="00794415">
      <w:pPr>
        <w:pStyle w:val="Domynie"/>
        <w:spacing w:after="160" w:line="480" w:lineRule="auto"/>
        <w:rPr>
          <w:shd w:val="clear" w:color="auto" w:fill="FFFF00"/>
        </w:rPr>
      </w:pPr>
      <w:proofErr w:type="spellStart"/>
      <w:r w:rsidRPr="00261347">
        <w:rPr>
          <w:b/>
          <w:lang w:eastAsia="ar-SA" w:bidi="ar-SA"/>
        </w:rPr>
        <w:t>qRT</w:t>
      </w:r>
      <w:proofErr w:type="spellEnd"/>
      <w:r w:rsidRPr="00261347">
        <w:rPr>
          <w:b/>
          <w:lang w:eastAsia="ar-SA" w:bidi="ar-SA"/>
        </w:rPr>
        <w:t>-PCR for cardiac expression of angiotensin system genes</w:t>
      </w:r>
    </w:p>
    <w:p w:rsidR="002A7C63" w:rsidRPr="00261347" w:rsidRDefault="002A7C63" w:rsidP="00794415">
      <w:pPr>
        <w:spacing w:after="0" w:line="480" w:lineRule="auto"/>
        <w:rPr>
          <w:rFonts w:ascii="Times New Roman" w:hAnsi="Times New Roman"/>
          <w:sz w:val="24"/>
          <w:szCs w:val="24"/>
        </w:rPr>
      </w:pPr>
      <w:r w:rsidRPr="00261347">
        <w:rPr>
          <w:rFonts w:ascii="Times New Roman" w:hAnsi="Times New Roman"/>
          <w:sz w:val="24"/>
          <w:szCs w:val="24"/>
        </w:rPr>
        <w:t xml:space="preserve">Approximately 25 mg of left ventricle was homogenized in lysis buffer (Qiagen, Germany) in a </w:t>
      </w:r>
      <w:proofErr w:type="spellStart"/>
      <w:r w:rsidRPr="00261347">
        <w:rPr>
          <w:rFonts w:ascii="Times New Roman" w:hAnsi="Times New Roman"/>
          <w:sz w:val="24"/>
          <w:szCs w:val="24"/>
        </w:rPr>
        <w:t>TissueLyser</w:t>
      </w:r>
      <w:proofErr w:type="spellEnd"/>
      <w:r w:rsidRPr="00261347">
        <w:rPr>
          <w:rFonts w:ascii="Times New Roman" w:hAnsi="Times New Roman"/>
          <w:sz w:val="24"/>
          <w:szCs w:val="24"/>
        </w:rPr>
        <w:t xml:space="preserve"> bead mixer (Qiagen, Germany) at 25 Hz in two 5-min repetitions.</w:t>
      </w:r>
    </w:p>
    <w:p w:rsidR="002A7C63" w:rsidRPr="00261347" w:rsidRDefault="002A7C63" w:rsidP="00794415">
      <w:pPr>
        <w:spacing w:after="0" w:line="480" w:lineRule="auto"/>
        <w:rPr>
          <w:rFonts w:ascii="Times New Roman" w:hAnsi="Times New Roman"/>
          <w:sz w:val="24"/>
          <w:szCs w:val="24"/>
        </w:rPr>
      </w:pPr>
      <w:r w:rsidRPr="00261347">
        <w:rPr>
          <w:rFonts w:ascii="Times New Roman" w:hAnsi="Times New Roman"/>
          <w:sz w:val="24"/>
          <w:szCs w:val="24"/>
        </w:rPr>
        <w:t xml:space="preserve">Total RNA from tissue was extracted using EZ1 RNA Tissue Mini Kit and Biorobot EZ1 (Qiagen, Germany) according to the manufacturer's protocol. RNA was quantified by measuring λ=260nm absorbance using a spectrophotometer </w:t>
      </w:r>
      <w:proofErr w:type="spellStart"/>
      <w:r w:rsidRPr="00261347">
        <w:rPr>
          <w:rFonts w:ascii="Times New Roman" w:hAnsi="Times New Roman"/>
          <w:sz w:val="24"/>
          <w:szCs w:val="24"/>
        </w:rPr>
        <w:t>NanoDrop</w:t>
      </w:r>
      <w:proofErr w:type="spellEnd"/>
      <w:r w:rsidRPr="00261347">
        <w:rPr>
          <w:rFonts w:ascii="Times New Roman" w:hAnsi="Times New Roman"/>
          <w:sz w:val="24"/>
          <w:szCs w:val="24"/>
        </w:rPr>
        <w:t xml:space="preserve"> 1000. RNA samples were frozen and stored at −80°C for subsequent analysis.</w:t>
      </w:r>
    </w:p>
    <w:p w:rsidR="002A7C63" w:rsidRPr="00261347" w:rsidRDefault="002A7C63" w:rsidP="00794415">
      <w:pPr>
        <w:spacing w:after="0" w:line="480" w:lineRule="auto"/>
        <w:rPr>
          <w:rFonts w:ascii="Times New Roman" w:hAnsi="Times New Roman"/>
          <w:sz w:val="24"/>
          <w:szCs w:val="24"/>
        </w:rPr>
      </w:pPr>
      <w:r w:rsidRPr="00261347">
        <w:rPr>
          <w:rFonts w:ascii="Times New Roman" w:hAnsi="Times New Roman"/>
          <w:sz w:val="24"/>
          <w:szCs w:val="24"/>
        </w:rPr>
        <w:t xml:space="preserve">Gene expression levels </w:t>
      </w:r>
      <w:r w:rsidRPr="00261347">
        <w:rPr>
          <w:rFonts w:ascii="Times New Roman" w:eastAsia="Calibri" w:hAnsi="Times New Roman"/>
          <w:sz w:val="24"/>
          <w:szCs w:val="24"/>
        </w:rPr>
        <w:t>were assessed using real-time PCR (real-time polymerase chain reaction)</w:t>
      </w:r>
      <w:r w:rsidRPr="00261347">
        <w:rPr>
          <w:rFonts w:ascii="Times New Roman" w:hAnsi="Times New Roman"/>
          <w:sz w:val="24"/>
          <w:szCs w:val="24"/>
        </w:rPr>
        <w:t xml:space="preserve"> and were measured with the ABI-Prism 7500 Sequence Detection System (Applied Biosystems, USA). Specific probes and primers of </w:t>
      </w:r>
      <w:r w:rsidRPr="00261347">
        <w:rPr>
          <w:rFonts w:ascii="Times New Roman" w:eastAsia="Calibri" w:hAnsi="Times New Roman"/>
          <w:sz w:val="24"/>
          <w:szCs w:val="24"/>
        </w:rPr>
        <w:t>TaqMan Gene Expression Assays (Thermo Fisher Scientific</w:t>
      </w:r>
      <w:r w:rsidRPr="00261347">
        <w:rPr>
          <w:rFonts w:ascii="Times New Roman" w:hAnsi="Times New Roman"/>
          <w:sz w:val="24"/>
          <w:szCs w:val="24"/>
        </w:rPr>
        <w:t>; USA</w:t>
      </w:r>
      <w:r w:rsidRPr="00261347">
        <w:rPr>
          <w:rFonts w:ascii="Times New Roman" w:eastAsia="Calibri" w:hAnsi="Times New Roman"/>
          <w:sz w:val="24"/>
          <w:szCs w:val="24"/>
        </w:rPr>
        <w:t xml:space="preserve">) </w:t>
      </w:r>
      <w:r w:rsidRPr="00261347">
        <w:rPr>
          <w:rFonts w:ascii="Times New Roman" w:hAnsi="Times New Roman"/>
          <w:sz w:val="24"/>
          <w:szCs w:val="24"/>
        </w:rPr>
        <w:t>for rat angiotensin II receptor type 1a, angiotensin II receptor type 2, angiotensinogen,</w:t>
      </w:r>
      <w:r w:rsidRPr="00261347">
        <w:rPr>
          <w:rFonts w:ascii="Times New Roman" w:eastAsia="Calibri" w:hAnsi="Times New Roman"/>
          <w:sz w:val="24"/>
          <w:szCs w:val="24"/>
        </w:rPr>
        <w:t xml:space="preserve"> as well as </w:t>
      </w:r>
      <w:r w:rsidRPr="00261347">
        <w:rPr>
          <w:rFonts w:ascii="Times New Roman" w:hAnsi="Times New Roman"/>
          <w:sz w:val="24"/>
          <w:szCs w:val="24"/>
        </w:rPr>
        <w:t xml:space="preserve">glyceraldehyde 3-phosphate dehydrogenase, were </w:t>
      </w:r>
      <w:r w:rsidRPr="00261347">
        <w:rPr>
          <w:rFonts w:ascii="Times New Roman" w:eastAsia="Calibri" w:hAnsi="Times New Roman"/>
          <w:sz w:val="24"/>
          <w:szCs w:val="24"/>
        </w:rPr>
        <w:t>applied to each well of the 96-Well Optical Reaction Plate (Applied Biosystems</w:t>
      </w:r>
      <w:r w:rsidRPr="00261347">
        <w:rPr>
          <w:rFonts w:ascii="Times New Roman" w:hAnsi="Times New Roman"/>
          <w:sz w:val="24"/>
          <w:szCs w:val="24"/>
        </w:rPr>
        <w:t>, USA</w:t>
      </w:r>
      <w:r w:rsidRPr="00261347">
        <w:rPr>
          <w:rFonts w:ascii="Times New Roman" w:eastAsia="Calibri" w:hAnsi="Times New Roman"/>
          <w:sz w:val="24"/>
          <w:szCs w:val="24"/>
        </w:rPr>
        <w:t>).</w:t>
      </w:r>
      <w:r w:rsidRPr="00261347">
        <w:rPr>
          <w:rFonts w:ascii="Times New Roman" w:hAnsi="Times New Roman"/>
          <w:sz w:val="24"/>
          <w:szCs w:val="24"/>
        </w:rPr>
        <w:t xml:space="preserve"> All reactions were run in duplicate, </w:t>
      </w:r>
      <w:r w:rsidRPr="00261347">
        <w:rPr>
          <w:rFonts w:ascii="Times New Roman" w:eastAsia="Calibri" w:hAnsi="Times New Roman"/>
          <w:sz w:val="24"/>
          <w:szCs w:val="24"/>
        </w:rPr>
        <w:t>NTC for tested genes in triplicate,</w:t>
      </w:r>
      <w:r w:rsidRPr="00261347">
        <w:rPr>
          <w:rFonts w:ascii="Times New Roman" w:hAnsi="Times New Roman"/>
          <w:sz w:val="24"/>
          <w:szCs w:val="24"/>
        </w:rPr>
        <w:t xml:space="preserve"> and the threshold cycles (C</w:t>
      </w:r>
      <w:r w:rsidRPr="00261347">
        <w:rPr>
          <w:rFonts w:ascii="Times New Roman" w:hAnsi="Times New Roman"/>
          <w:sz w:val="24"/>
          <w:szCs w:val="24"/>
          <w:vertAlign w:val="subscript"/>
        </w:rPr>
        <w:t>t</w:t>
      </w:r>
      <w:r w:rsidRPr="00261347">
        <w:rPr>
          <w:rFonts w:ascii="Times New Roman" w:hAnsi="Times New Roman"/>
          <w:sz w:val="24"/>
          <w:szCs w:val="24"/>
        </w:rPr>
        <w:t>) were determined.</w:t>
      </w:r>
    </w:p>
    <w:p w:rsidR="002A7C63" w:rsidRPr="00261347" w:rsidRDefault="002A7C63">
      <w:pPr>
        <w:pStyle w:val="Domynie"/>
        <w:spacing w:after="160" w:line="480" w:lineRule="auto"/>
        <w:rPr>
          <w:b/>
          <w:lang w:eastAsia="ar-SA" w:bidi="ar-SA"/>
        </w:rPr>
      </w:pPr>
    </w:p>
    <w:p w:rsidR="002A7C63" w:rsidRPr="00261347" w:rsidRDefault="002A7C63" w:rsidP="00794415">
      <w:pPr>
        <w:pStyle w:val="Domynie"/>
        <w:spacing w:after="160" w:line="480" w:lineRule="auto"/>
        <w:rPr>
          <w:lang w:eastAsia="ar-SA" w:bidi="ar-SA"/>
        </w:rPr>
      </w:pPr>
      <w:r w:rsidRPr="00261347">
        <w:rPr>
          <w:b/>
          <w:lang w:eastAsia="ar-SA" w:bidi="ar-SA"/>
        </w:rPr>
        <w:lastRenderedPageBreak/>
        <w:t>The effect of TMAO on hypertension-induced complications in 60-week-old rats</w:t>
      </w:r>
    </w:p>
    <w:p w:rsidR="002A7C63" w:rsidRPr="00261347" w:rsidRDefault="002A7C63" w:rsidP="00794415">
      <w:pPr>
        <w:pStyle w:val="Domynie"/>
        <w:spacing w:after="160" w:line="480" w:lineRule="auto"/>
        <w:rPr>
          <w:lang w:eastAsia="ar-SA" w:bidi="ar-SA"/>
        </w:rPr>
      </w:pPr>
      <w:r w:rsidRPr="00261347">
        <w:rPr>
          <w:lang w:eastAsia="ar-SA" w:bidi="ar-SA"/>
        </w:rPr>
        <w:t xml:space="preserve">60-week-old WKY (n=6), SHR-WATER (n=8) and SHR-TMAO (n=8) were maintained for two days in metabolism cages to evaluate 24hr water and food balance and to collect urine for biochemical analysis. Next day, the rats were anaesthetized with urethane (1.5 g/kg </w:t>
      </w:r>
      <w:proofErr w:type="spellStart"/>
      <w:r w:rsidRPr="00261347">
        <w:rPr>
          <w:lang w:eastAsia="ar-SA" w:bidi="ar-SA"/>
        </w:rPr>
        <w:t>bw</w:t>
      </w:r>
      <w:proofErr w:type="spellEnd"/>
      <w:r w:rsidRPr="00261347">
        <w:rPr>
          <w:lang w:eastAsia="ar-SA" w:bidi="ar-SA"/>
        </w:rPr>
        <w:t xml:space="preserve"> </w:t>
      </w:r>
      <w:proofErr w:type="spellStart"/>
      <w:r w:rsidRPr="00261347">
        <w:rPr>
          <w:lang w:eastAsia="ar-SA" w:bidi="ar-SA"/>
        </w:rPr>
        <w:t>i.p.</w:t>
      </w:r>
      <w:proofErr w:type="spellEnd"/>
      <w:r w:rsidRPr="00261347">
        <w:rPr>
          <w:lang w:eastAsia="ar-SA" w:bidi="ar-SA"/>
        </w:rPr>
        <w:t xml:space="preserve">, </w:t>
      </w:r>
      <w:r w:rsidRPr="00261347">
        <w:t xml:space="preserve">Sigma-Aldrich, Poland) and underwent echocardiography using a Samsung HM70 Ultrasound system equipped with a linear probe 5-13 </w:t>
      </w:r>
      <w:proofErr w:type="spellStart"/>
      <w:r w:rsidRPr="00261347">
        <w:t>mHz.</w:t>
      </w:r>
      <w:proofErr w:type="spellEnd"/>
      <w:r w:rsidRPr="00261347">
        <w:t xml:space="preserve"> The</w:t>
      </w:r>
      <w:r w:rsidRPr="00261347">
        <w:rPr>
          <w:lang w:eastAsia="ar-SA" w:bidi="ar-SA"/>
        </w:rPr>
        <w:t xml:space="preserve"> probe was placed on the shaved chest wall to obtain images from the right parasternal short-axis. After the echo examination, the left femoral artery and the right common carotid artery were cannulated for hemodynamic recordings. LVEDP, ABP, HR and histopathological and biochemistry tests were performed as described above for 16-week-old rats.</w:t>
      </w:r>
    </w:p>
    <w:p w:rsidR="002A7C63" w:rsidRPr="00261347" w:rsidRDefault="002A7C63" w:rsidP="00794415">
      <w:pPr>
        <w:pStyle w:val="Domynie"/>
        <w:spacing w:after="160" w:line="480" w:lineRule="auto"/>
        <w:rPr>
          <w:u w:val="single"/>
        </w:rPr>
      </w:pPr>
    </w:p>
    <w:bookmarkEnd w:id="0"/>
    <w:p w:rsidR="002A7C63" w:rsidRPr="00261347" w:rsidRDefault="002A7C63" w:rsidP="00794415">
      <w:pPr>
        <w:pStyle w:val="NoSpacing1"/>
        <w:spacing w:line="480" w:lineRule="auto"/>
        <w:rPr>
          <w:rFonts w:ascii="Times New Roman" w:hAnsi="Times New Roman" w:cs="Times New Roman"/>
          <w:b/>
          <w:sz w:val="24"/>
          <w:szCs w:val="24"/>
          <w:lang w:val="en-US"/>
        </w:rPr>
      </w:pPr>
      <w:r w:rsidRPr="00261347">
        <w:rPr>
          <w:rFonts w:ascii="Times New Roman" w:hAnsi="Times New Roman" w:cs="Times New Roman"/>
          <w:b/>
          <w:sz w:val="24"/>
          <w:szCs w:val="24"/>
          <w:lang w:val="en-US"/>
        </w:rPr>
        <w:t>Data analysis and statistics</w:t>
      </w:r>
    </w:p>
    <w:p w:rsidR="002A7C63" w:rsidRPr="00261347" w:rsidRDefault="002A7C63" w:rsidP="00794415">
      <w:pPr>
        <w:pStyle w:val="NoSpacing1"/>
        <w:spacing w:line="480" w:lineRule="auto"/>
        <w:rPr>
          <w:rFonts w:ascii="Times New Roman" w:hAnsi="Times New Roman" w:cs="Times New Roman"/>
          <w:sz w:val="24"/>
          <w:szCs w:val="24"/>
          <w:lang w:val="en-US"/>
        </w:rPr>
      </w:pPr>
      <w:r w:rsidRPr="00261347">
        <w:rPr>
          <w:rFonts w:ascii="Times New Roman" w:hAnsi="Times New Roman" w:cs="Times New Roman"/>
          <w:sz w:val="24"/>
          <w:szCs w:val="24"/>
          <w:lang w:val="en-US"/>
        </w:rPr>
        <w:t>In chronic telemetry study, mean arterial blood pressure (MABP) and heart rate (HR) were calculated by ART software (Data Sciences International, St. Paul, USA). For the evaluation of MABP and HR changes in time, one-way analysis of variance (ANOVA) for repeated measures, followed by Tukey’s post hoc test was used. Differences between the groups were evaluated by multivariate ANOVA, followed by Tukey’s post hoc test.</w:t>
      </w:r>
    </w:p>
    <w:p w:rsidR="002A7C63" w:rsidRPr="00261347" w:rsidRDefault="002A7C63" w:rsidP="00794415">
      <w:pPr>
        <w:spacing w:line="480" w:lineRule="auto"/>
        <w:rPr>
          <w:rFonts w:ascii="Times New Roman" w:hAnsi="Times New Roman"/>
          <w:sz w:val="24"/>
          <w:szCs w:val="24"/>
          <w:lang w:val="en-GB"/>
        </w:rPr>
      </w:pPr>
      <w:r w:rsidRPr="00261347">
        <w:rPr>
          <w:rFonts w:ascii="Times New Roman" w:hAnsi="Times New Roman"/>
          <w:sz w:val="24"/>
          <w:szCs w:val="24"/>
        </w:rPr>
        <w:t xml:space="preserve">In acute hemodynamic studies </w:t>
      </w:r>
      <w:r w:rsidRPr="00261347">
        <w:rPr>
          <w:rFonts w:ascii="Times New Roman" w:hAnsi="Times New Roman"/>
          <w:sz w:val="24"/>
          <w:szCs w:val="24"/>
          <w:lang w:val="en-GB"/>
        </w:rPr>
        <w:t xml:space="preserve">MABP, diastolic blood pressure (DBP), systolic blood pressure (SBP), heart rate (HR) and LVEDP were calculated on the BP tracing by </w:t>
      </w:r>
      <w:proofErr w:type="spellStart"/>
      <w:r w:rsidRPr="00261347">
        <w:rPr>
          <w:rFonts w:ascii="Times New Roman" w:hAnsi="Times New Roman"/>
          <w:sz w:val="24"/>
          <w:szCs w:val="24"/>
          <w:lang w:val="en-GB"/>
        </w:rPr>
        <w:t>AcqKnowledge</w:t>
      </w:r>
      <w:proofErr w:type="spellEnd"/>
      <w:r w:rsidRPr="00261347">
        <w:rPr>
          <w:rFonts w:ascii="Times New Roman" w:hAnsi="Times New Roman"/>
          <w:sz w:val="24"/>
          <w:szCs w:val="24"/>
          <w:lang w:val="en-GB"/>
        </w:rPr>
        <w:t xml:space="preserve"> 4.3.1 </w:t>
      </w:r>
      <w:proofErr w:type="spellStart"/>
      <w:r w:rsidRPr="00261347">
        <w:rPr>
          <w:rFonts w:ascii="Times New Roman" w:hAnsi="Times New Roman"/>
          <w:sz w:val="24"/>
          <w:szCs w:val="24"/>
          <w:lang w:val="en-GB"/>
        </w:rPr>
        <w:t>Biopac</w:t>
      </w:r>
      <w:proofErr w:type="spellEnd"/>
      <w:r w:rsidRPr="00261347">
        <w:rPr>
          <w:rFonts w:ascii="Times New Roman" w:hAnsi="Times New Roman"/>
          <w:sz w:val="24"/>
          <w:szCs w:val="24"/>
          <w:lang w:val="en-GB"/>
        </w:rPr>
        <w:t xml:space="preserve"> software (</w:t>
      </w:r>
      <w:proofErr w:type="spellStart"/>
      <w:r w:rsidRPr="00261347">
        <w:rPr>
          <w:rFonts w:ascii="Times New Roman" w:hAnsi="Times New Roman"/>
          <w:sz w:val="24"/>
          <w:szCs w:val="24"/>
          <w:lang w:val="en-GB"/>
        </w:rPr>
        <w:t>Biopac</w:t>
      </w:r>
      <w:proofErr w:type="spellEnd"/>
      <w:r w:rsidRPr="00261347">
        <w:rPr>
          <w:rFonts w:ascii="Times New Roman" w:hAnsi="Times New Roman"/>
          <w:sz w:val="24"/>
          <w:szCs w:val="24"/>
          <w:lang w:val="en-GB"/>
        </w:rPr>
        <w:t xml:space="preserve"> Systems, Goleta, USA). To evaluate ECG, the lead II was</w:t>
      </w:r>
      <w:r w:rsidRPr="00261347">
        <w:rPr>
          <w:rFonts w:ascii="Times New Roman" w:hAnsi="Times New Roman"/>
          <w:b/>
          <w:bCs/>
          <w:sz w:val="24"/>
          <w:szCs w:val="24"/>
          <w:lang w:val="en-GB"/>
        </w:rPr>
        <w:t xml:space="preserve"> </w:t>
      </w:r>
      <w:r w:rsidRPr="00261347">
        <w:rPr>
          <w:rFonts w:ascii="Times New Roman" w:hAnsi="Times New Roman"/>
          <w:sz w:val="24"/>
          <w:szCs w:val="24"/>
          <w:lang w:val="en-GB"/>
        </w:rPr>
        <w:t>used.</w:t>
      </w:r>
    </w:p>
    <w:p w:rsidR="002A7C63" w:rsidRPr="00261347" w:rsidRDefault="002A7C63" w:rsidP="00794415">
      <w:pPr>
        <w:spacing w:line="480" w:lineRule="auto"/>
        <w:rPr>
          <w:rFonts w:ascii="Times New Roman" w:hAnsi="Times New Roman"/>
          <w:color w:val="000000"/>
          <w:sz w:val="24"/>
          <w:szCs w:val="24"/>
        </w:rPr>
      </w:pPr>
      <w:r w:rsidRPr="00261347">
        <w:rPr>
          <w:rFonts w:ascii="Times New Roman" w:hAnsi="Times New Roman"/>
          <w:sz w:val="24"/>
          <w:szCs w:val="24"/>
        </w:rPr>
        <w:t xml:space="preserve">Differences between the groups were evaluated by one-way ANOVA, followed by Tukey’s post hoc test or by t-test, when appropriate. The Kolmogorov-Smirnov test was used to test normality </w:t>
      </w:r>
      <w:r w:rsidRPr="00261347">
        <w:rPr>
          <w:rFonts w:ascii="Times New Roman" w:hAnsi="Times New Roman"/>
          <w:sz w:val="24"/>
          <w:szCs w:val="24"/>
        </w:rPr>
        <w:lastRenderedPageBreak/>
        <w:t xml:space="preserve">of the distribution. A value of two-sided P&lt;0.05 was considered significant. Analyses were conducted using </w:t>
      </w:r>
      <w:r w:rsidRPr="00261347">
        <w:rPr>
          <w:rFonts w:ascii="Times New Roman" w:hAnsi="Times New Roman"/>
          <w:color w:val="000000"/>
          <w:sz w:val="24"/>
          <w:szCs w:val="24"/>
        </w:rPr>
        <w:t xml:space="preserve">Dell </w:t>
      </w:r>
      <w:proofErr w:type="spellStart"/>
      <w:r w:rsidRPr="00261347">
        <w:rPr>
          <w:rFonts w:ascii="Times New Roman" w:hAnsi="Times New Roman"/>
          <w:color w:val="000000"/>
          <w:sz w:val="24"/>
          <w:szCs w:val="24"/>
        </w:rPr>
        <w:t>Statistica</w:t>
      </w:r>
      <w:proofErr w:type="spellEnd"/>
      <w:r w:rsidRPr="00261347">
        <w:rPr>
          <w:rFonts w:ascii="Times New Roman" w:hAnsi="Times New Roman"/>
          <w:color w:val="000000"/>
          <w:sz w:val="24"/>
          <w:szCs w:val="24"/>
        </w:rPr>
        <w:t>, version 13 (Dell Inc, Tulsa, USA).</w:t>
      </w:r>
    </w:p>
    <w:p w:rsidR="002A7C63" w:rsidRPr="00261347" w:rsidRDefault="002A7C63" w:rsidP="00794415">
      <w:pPr>
        <w:spacing w:line="480" w:lineRule="auto"/>
        <w:rPr>
          <w:rFonts w:ascii="Times New Roman" w:hAnsi="Times New Roman"/>
          <w:b/>
          <w:sz w:val="24"/>
          <w:szCs w:val="24"/>
        </w:rPr>
      </w:pPr>
    </w:p>
    <w:p w:rsidR="002A7C63" w:rsidRPr="00261347" w:rsidRDefault="002A7C63">
      <w:pPr>
        <w:pStyle w:val="Domynie"/>
        <w:spacing w:after="160" w:line="480" w:lineRule="auto"/>
        <w:rPr>
          <w:b/>
          <w:lang w:eastAsia="ar-SA" w:bidi="ar-SA"/>
        </w:rPr>
      </w:pPr>
      <w:r w:rsidRPr="00261347">
        <w:rPr>
          <w:b/>
          <w:lang w:eastAsia="ar-SA" w:bidi="ar-SA"/>
        </w:rPr>
        <w:t>RESULTS</w:t>
      </w:r>
    </w:p>
    <w:p w:rsidR="002A7C63" w:rsidRPr="00261347" w:rsidRDefault="002A7C63">
      <w:pPr>
        <w:pStyle w:val="Domynie"/>
        <w:spacing w:after="160" w:line="480" w:lineRule="auto"/>
        <w:rPr>
          <w:b/>
          <w:lang w:eastAsia="ar-SA" w:bidi="ar-SA"/>
        </w:rPr>
      </w:pPr>
    </w:p>
    <w:p w:rsidR="002A7C63" w:rsidRPr="00261347" w:rsidRDefault="002A7C63">
      <w:pPr>
        <w:pStyle w:val="Domynie"/>
        <w:spacing w:after="160" w:line="480" w:lineRule="auto"/>
        <w:rPr>
          <w:b/>
        </w:rPr>
      </w:pPr>
      <w:r w:rsidRPr="00261347">
        <w:rPr>
          <w:b/>
          <w:lang w:eastAsia="ar-SA" w:bidi="ar-SA"/>
        </w:rPr>
        <w:t>The effect of TMAO on the development of hypertension and its complications in 16-week-old rats</w:t>
      </w:r>
    </w:p>
    <w:p w:rsidR="002A7C63" w:rsidRPr="00261347" w:rsidRDefault="002A7C63">
      <w:pPr>
        <w:pStyle w:val="Domynie"/>
        <w:spacing w:after="160" w:line="480" w:lineRule="auto"/>
        <w:rPr>
          <w:lang w:eastAsia="ar-SA" w:bidi="ar-SA"/>
        </w:rPr>
      </w:pPr>
      <w:r w:rsidRPr="00261347">
        <w:rPr>
          <w:b/>
        </w:rPr>
        <w:t>Chronic telemetry hemodynamic measurements</w:t>
      </w:r>
    </w:p>
    <w:p w:rsidR="002A7C63" w:rsidRPr="00261347" w:rsidRDefault="002A7C63">
      <w:pPr>
        <w:pStyle w:val="Domynie"/>
        <w:spacing w:after="160" w:line="480" w:lineRule="auto"/>
        <w:rPr>
          <w:lang w:eastAsia="ar-SA" w:bidi="ar-SA"/>
        </w:rPr>
      </w:pPr>
      <w:r w:rsidRPr="00261347">
        <w:rPr>
          <w:lang w:eastAsia="ar-SA" w:bidi="ar-SA"/>
        </w:rPr>
        <w:t>Freely moving 7-week-old SHR showed a significantly higher MABP than WKY. There was no significant difference between 7-week-old SHR-WATER and SHR-TMAO in MABP and HR (Fig. 1). Treatment with TMAO did not affect the development of hypertension in SHR. Namely, SHR-TMAO and SHR-WATER showed a significant, gradual increase in MABP, which stabilized in 15/16-week-old rats. This was accompanied by a not significant decrease in HR. In contrast, WKY did not show any significant change in MABP and HR throughout the experiment (Fig. 1).</w:t>
      </w:r>
    </w:p>
    <w:p w:rsidR="002A7C63" w:rsidRPr="00261347" w:rsidRDefault="002A7C63">
      <w:pPr>
        <w:pStyle w:val="Domynie"/>
        <w:spacing w:after="160" w:line="480" w:lineRule="auto"/>
        <w:rPr>
          <w:b/>
        </w:rPr>
      </w:pPr>
    </w:p>
    <w:p w:rsidR="002A7C63" w:rsidRPr="00261347" w:rsidRDefault="002A7C63">
      <w:pPr>
        <w:pStyle w:val="Domynie"/>
        <w:spacing w:line="480" w:lineRule="auto"/>
      </w:pPr>
      <w:r w:rsidRPr="00261347">
        <w:rPr>
          <w:b/>
        </w:rPr>
        <w:t>Body mass and food intake</w:t>
      </w:r>
    </w:p>
    <w:p w:rsidR="002A7C63" w:rsidRPr="00261347" w:rsidRDefault="002A7C63">
      <w:pPr>
        <w:pStyle w:val="Domynie"/>
        <w:spacing w:line="480" w:lineRule="auto"/>
        <w:rPr>
          <w:b/>
        </w:rPr>
      </w:pPr>
      <w:r w:rsidRPr="00261347">
        <w:t>There was no significant difference between 16-week-old WKY, SHR-WATER and SHR-TMAO in body mass. WKY showed a higher food intake than SHR. There were no significant differences in food intake between SHR-WATER and SHR-TMAO groups (Table 1).</w:t>
      </w:r>
    </w:p>
    <w:p w:rsidR="002A7C63" w:rsidRPr="00261347" w:rsidRDefault="002A7C63">
      <w:pPr>
        <w:pStyle w:val="Domynie"/>
        <w:spacing w:line="480" w:lineRule="auto"/>
        <w:rPr>
          <w:b/>
        </w:rPr>
      </w:pPr>
    </w:p>
    <w:p w:rsidR="002A7C63" w:rsidRPr="00261347" w:rsidRDefault="002A7C63">
      <w:pPr>
        <w:pStyle w:val="Domynie"/>
        <w:spacing w:line="480" w:lineRule="auto"/>
      </w:pPr>
      <w:r w:rsidRPr="00261347">
        <w:rPr>
          <w:b/>
        </w:rPr>
        <w:lastRenderedPageBreak/>
        <w:t>TMAO and TMA balance</w:t>
      </w:r>
    </w:p>
    <w:p w:rsidR="002A7C63" w:rsidRPr="00261347" w:rsidRDefault="002A7C63">
      <w:pPr>
        <w:pStyle w:val="Domynie"/>
        <w:spacing w:line="480" w:lineRule="auto"/>
      </w:pPr>
      <w:r w:rsidRPr="00261347">
        <w:t>SHR-WATER showed a not significantly higher TMAO plasma level than WKY. SHR-TMAO showed a significantly higher plasma TMAO than SHR-WATER (4-fold increase). There was no significant difference in plasma TMA levels between groups. However, SHR-TMAO and SHR-WATER showed a significantly lower 24hr urine TMA excretion than WKY (Table 1).</w:t>
      </w:r>
    </w:p>
    <w:p w:rsidR="002A7C63" w:rsidRPr="00261347" w:rsidRDefault="002A7C63">
      <w:pPr>
        <w:pStyle w:val="Domynie"/>
        <w:spacing w:line="480" w:lineRule="auto"/>
      </w:pPr>
    </w:p>
    <w:p w:rsidR="002A7C63" w:rsidRPr="00261347" w:rsidRDefault="002A7C63">
      <w:pPr>
        <w:pStyle w:val="Domynie"/>
        <w:spacing w:after="160" w:line="480" w:lineRule="auto"/>
        <w:rPr>
          <w:lang w:eastAsia="ar-SA" w:bidi="ar-SA"/>
        </w:rPr>
      </w:pPr>
      <w:r w:rsidRPr="00261347">
        <w:rPr>
          <w:b/>
        </w:rPr>
        <w:t>Water-electrolyte balance and kidney function</w:t>
      </w:r>
    </w:p>
    <w:p w:rsidR="002A7C63" w:rsidRPr="00261347" w:rsidRDefault="002A7C63">
      <w:pPr>
        <w:pStyle w:val="Domynie"/>
        <w:spacing w:after="160" w:line="480" w:lineRule="auto"/>
        <w:rPr>
          <w:lang w:eastAsia="ar-SA" w:bidi="ar-SA"/>
        </w:rPr>
      </w:pPr>
      <w:r w:rsidRPr="00261347">
        <w:rPr>
          <w:lang w:eastAsia="ar-SA" w:bidi="ar-SA"/>
        </w:rPr>
        <w:t xml:space="preserve">SHR-WATER and SHR-TMAO showed a higher water intake than WKY. There was no significant difference in water intake and urine output between SHR-WATER and SHR-TMAO, however, SHR-TMAO showed moderately lower water intake and urine output than SHR-WATER </w:t>
      </w:r>
      <w:r w:rsidRPr="00261347">
        <w:t>(Table 1).</w:t>
      </w:r>
    </w:p>
    <w:p w:rsidR="002A7C63" w:rsidRPr="00261347" w:rsidRDefault="002A7C63">
      <w:pPr>
        <w:pStyle w:val="Domynie"/>
        <w:spacing w:after="160" w:line="480" w:lineRule="auto"/>
      </w:pPr>
      <w:r w:rsidRPr="00261347">
        <w:rPr>
          <w:lang w:eastAsia="ar-SA" w:bidi="ar-SA"/>
        </w:rPr>
        <w:t xml:space="preserve">SHR-WATER showed a higher sodium plasma level and a lower 24hr sodium urine excretion than WKY. There was no significant difference between SHR-WATER and SHR-TMAO in those parameters </w:t>
      </w:r>
      <w:r w:rsidRPr="00261347">
        <w:t>(Table 1).</w:t>
      </w:r>
    </w:p>
    <w:p w:rsidR="002A7C63" w:rsidRPr="00261347" w:rsidRDefault="002A7C63">
      <w:pPr>
        <w:pStyle w:val="Domynie"/>
        <w:spacing w:after="160" w:line="480" w:lineRule="auto"/>
        <w:rPr>
          <w:b/>
        </w:rPr>
      </w:pPr>
      <w:r w:rsidRPr="00261347">
        <w:t>There was no significant difference between the groups in terms of plasma potassium, plasma urea, plasma creatinine levels and creatinine clearance (Table 1).</w:t>
      </w:r>
    </w:p>
    <w:p w:rsidR="002A7C63" w:rsidRPr="00261347" w:rsidRDefault="002A7C63">
      <w:pPr>
        <w:pStyle w:val="Domynie"/>
        <w:spacing w:line="480" w:lineRule="auto"/>
        <w:rPr>
          <w:b/>
        </w:rPr>
      </w:pPr>
    </w:p>
    <w:p w:rsidR="002A7C63" w:rsidRPr="00261347" w:rsidRDefault="002A7C63">
      <w:pPr>
        <w:pStyle w:val="Domynie"/>
        <w:spacing w:line="480" w:lineRule="auto"/>
      </w:pPr>
      <w:r w:rsidRPr="00261347">
        <w:rPr>
          <w:b/>
        </w:rPr>
        <w:t>Histopathology of the kidneys</w:t>
      </w:r>
    </w:p>
    <w:p w:rsidR="002A7C63" w:rsidRPr="00261347" w:rsidRDefault="002A7C63">
      <w:pPr>
        <w:pStyle w:val="Domynie"/>
        <w:spacing w:line="480" w:lineRule="auto"/>
        <w:rPr>
          <w:b/>
        </w:rPr>
      </w:pPr>
      <w:r w:rsidRPr="00261347">
        <w:t>There were no evident pathological changes in 16-weeks-old rats in the kidney parenchyma (Fig. 2). However, SHR-WATER and SHR-TMAO exhibited thickening of the tunica media of the lobed and arcuate arteries, which were caused by hypertrophy and hyperplasia of smooth myocytes (Fig. 3 D,E,F).</w:t>
      </w:r>
    </w:p>
    <w:p w:rsidR="002A7C63" w:rsidRPr="00261347" w:rsidRDefault="002A7C63">
      <w:pPr>
        <w:pStyle w:val="Domynie"/>
        <w:spacing w:line="480" w:lineRule="auto"/>
        <w:rPr>
          <w:b/>
        </w:rPr>
      </w:pPr>
    </w:p>
    <w:p w:rsidR="002A7C63" w:rsidRPr="00261347" w:rsidRDefault="002A7C63">
      <w:pPr>
        <w:pStyle w:val="Domynie"/>
        <w:spacing w:line="480" w:lineRule="auto"/>
        <w:rPr>
          <w:lang w:eastAsia="ar-SA" w:bidi="ar-SA"/>
        </w:rPr>
      </w:pPr>
      <w:r w:rsidRPr="00261347">
        <w:rPr>
          <w:b/>
        </w:rPr>
        <w:t>Hemodynamic and cardiac parameters</w:t>
      </w:r>
    </w:p>
    <w:p w:rsidR="002A7C63" w:rsidRPr="00261347" w:rsidRDefault="002A7C63">
      <w:pPr>
        <w:pStyle w:val="Domynie"/>
        <w:spacing w:after="160" w:line="480" w:lineRule="auto"/>
      </w:pPr>
      <w:r w:rsidRPr="00261347">
        <w:rPr>
          <w:lang w:eastAsia="ar-SA" w:bidi="ar-SA"/>
        </w:rPr>
        <w:t xml:space="preserve">Anaesthetized 16-week-old SHR showed a significantly higher MABP, SBP and a trend towards higher DBP (p=0.09) in comparison to WKY. There was no significant difference between SHR-WATER and SHR-TMAO in MABP, SBP and DBP </w:t>
      </w:r>
      <w:r w:rsidRPr="00261347">
        <w:t>(Table 1).</w:t>
      </w:r>
    </w:p>
    <w:p w:rsidR="002A7C63" w:rsidRPr="00261347" w:rsidRDefault="002A7C63">
      <w:pPr>
        <w:pStyle w:val="Domynie"/>
        <w:spacing w:after="160" w:line="480" w:lineRule="auto"/>
      </w:pPr>
      <w:r w:rsidRPr="00261347">
        <w:t>Directly measured LVEDP was significantly higher in SHR than in WKY. SHR-TMAO showed a moderately lower LVEDP than SHR-WATER (Table 1).</w:t>
      </w:r>
    </w:p>
    <w:p w:rsidR="002A7C63" w:rsidRPr="00261347" w:rsidRDefault="002A7C63">
      <w:pPr>
        <w:pStyle w:val="Domynie"/>
        <w:spacing w:after="160" w:line="480" w:lineRule="auto"/>
      </w:pPr>
      <w:r w:rsidRPr="00261347">
        <w:t>There was no significant difference between the groups in plasma NT-</w:t>
      </w:r>
      <w:proofErr w:type="spellStart"/>
      <w:r w:rsidRPr="00261347">
        <w:t>proBNP</w:t>
      </w:r>
      <w:proofErr w:type="spellEnd"/>
      <w:r w:rsidRPr="00261347">
        <w:t xml:space="preserve"> level, however, SHR-WATER showed a higher plasma NT-</w:t>
      </w:r>
      <w:proofErr w:type="spellStart"/>
      <w:r w:rsidRPr="00261347">
        <w:t>proBNP</w:t>
      </w:r>
      <w:proofErr w:type="spellEnd"/>
      <w:r w:rsidRPr="00261347">
        <w:t xml:space="preserve"> than SHR-TMAO and WKY (Table 1).</w:t>
      </w:r>
    </w:p>
    <w:p w:rsidR="002A7C63" w:rsidRPr="00261347" w:rsidRDefault="002A7C63">
      <w:pPr>
        <w:pStyle w:val="Domynie"/>
        <w:spacing w:after="160" w:line="480" w:lineRule="auto"/>
      </w:pPr>
      <w:r w:rsidRPr="00261347">
        <w:t>There was no significant difference between the groups in ECG morphology.</w:t>
      </w:r>
    </w:p>
    <w:p w:rsidR="002A7C63" w:rsidRPr="00261347" w:rsidRDefault="002A7C63">
      <w:pPr>
        <w:pStyle w:val="Domynie"/>
        <w:spacing w:after="160" w:line="480" w:lineRule="auto"/>
      </w:pPr>
      <w:r w:rsidRPr="00261347">
        <w:t>Heart mass was significantly higher in SHR than in WKY. SHR-TMAO showed a moderately lower heart mass than SHR-WATER (Table 1).</w:t>
      </w:r>
    </w:p>
    <w:p w:rsidR="002A7C63" w:rsidRPr="00261347" w:rsidRDefault="002A7C63">
      <w:pPr>
        <w:spacing w:line="480" w:lineRule="auto"/>
        <w:rPr>
          <w:rFonts w:ascii="Times New Roman" w:hAnsi="Times New Roman"/>
          <w:sz w:val="24"/>
          <w:szCs w:val="24"/>
        </w:rPr>
      </w:pPr>
    </w:p>
    <w:p w:rsidR="002A7C63" w:rsidRPr="00261347" w:rsidRDefault="002A7C63">
      <w:pPr>
        <w:spacing w:line="480" w:lineRule="auto"/>
      </w:pPr>
      <w:r w:rsidRPr="00261347">
        <w:rPr>
          <w:rFonts w:ascii="Times New Roman" w:hAnsi="Times New Roman"/>
          <w:b/>
          <w:sz w:val="24"/>
          <w:szCs w:val="24"/>
        </w:rPr>
        <w:t>Histopathology of the heart</w:t>
      </w:r>
    </w:p>
    <w:p w:rsidR="002A7C63" w:rsidRPr="00261347" w:rsidRDefault="002A7C63">
      <w:pPr>
        <w:pStyle w:val="Domynie"/>
        <w:spacing w:after="160" w:line="480" w:lineRule="auto"/>
      </w:pPr>
      <w:r w:rsidRPr="00261347">
        <w:t>Morphometric analysis showed cardiomyocyte hypertrophy in SHR-TMAO and SHR-WATER. The increase in the width of cardiomyocytes in SHR-WATER was significantly higher than in SHR-TMAO (Fig. 4). Additionally, we found a connective tissue hyperplasia and perivascular fibrosis in the myocardium in SHR (Fig. 3 A,B,C and Fig. 4). Fibrosis was significantly greater in SHR-WATER than in SHR-TMAO (Fig. 4).</w:t>
      </w:r>
    </w:p>
    <w:p w:rsidR="002A7C63" w:rsidRPr="00261347" w:rsidRDefault="002A7C63">
      <w:pPr>
        <w:pStyle w:val="Domynie"/>
        <w:spacing w:after="160" w:line="480" w:lineRule="auto"/>
        <w:rPr>
          <w:b/>
        </w:rPr>
      </w:pPr>
    </w:p>
    <w:p w:rsidR="002A7C63" w:rsidRPr="00261347" w:rsidRDefault="002A7C63">
      <w:pPr>
        <w:pStyle w:val="Domynie"/>
        <w:spacing w:after="160" w:line="480" w:lineRule="auto"/>
      </w:pPr>
      <w:r w:rsidRPr="00261347">
        <w:rPr>
          <w:b/>
        </w:rPr>
        <w:t>Histopathology of arteries</w:t>
      </w:r>
    </w:p>
    <w:p w:rsidR="002A7C63" w:rsidRPr="00261347" w:rsidRDefault="002A7C63">
      <w:pPr>
        <w:pStyle w:val="Tekstpodstawowy"/>
        <w:spacing w:after="160" w:line="480" w:lineRule="auto"/>
        <w:rPr>
          <w:b/>
        </w:rPr>
      </w:pPr>
      <w:r w:rsidRPr="00261347">
        <w:rPr>
          <w:rFonts w:ascii="Times New Roman" w:hAnsi="Times New Roman" w:cs="Times New Roman"/>
          <w:sz w:val="24"/>
          <w:szCs w:val="24"/>
        </w:rPr>
        <w:lastRenderedPageBreak/>
        <w:t>In SHR we found hypertrophy of smooth myocytes in the coronary arteries and carotid artery, which were more pronounced in SHR-WATER than in SHR-TMAO (Fig. 5). An increase in the wall thickness of aorta was comparable between SHR-WATER and SHR-TMAO (Fig. 3 G,H,I). In coronary and renal arteries we found hypertrophy of smooth myocytes and perivascular fibrosis, which were more pronounced in SHR-WATER than in SHR-TMAO (Fig. 3).</w:t>
      </w:r>
    </w:p>
    <w:p w:rsidR="002A7C63" w:rsidRPr="00261347" w:rsidRDefault="002A7C63">
      <w:pPr>
        <w:pStyle w:val="Domynie"/>
        <w:spacing w:after="160" w:line="480" w:lineRule="auto"/>
        <w:rPr>
          <w:b/>
        </w:rPr>
      </w:pPr>
    </w:p>
    <w:p w:rsidR="002A7C63" w:rsidRPr="00261347" w:rsidRDefault="002A7C63">
      <w:pPr>
        <w:pStyle w:val="Domynie"/>
        <w:spacing w:after="160" w:line="480" w:lineRule="auto"/>
        <w:rPr>
          <w:b/>
        </w:rPr>
      </w:pPr>
      <w:r w:rsidRPr="00261347">
        <w:rPr>
          <w:b/>
        </w:rPr>
        <w:t>The effect of TMAO on hypertension-induced complications in 60-week-old rats</w:t>
      </w:r>
    </w:p>
    <w:p w:rsidR="002A7C63" w:rsidRPr="00261347" w:rsidRDefault="002A7C63">
      <w:pPr>
        <w:pStyle w:val="Domynie"/>
        <w:spacing w:line="480" w:lineRule="auto"/>
        <w:rPr>
          <w:b/>
        </w:rPr>
      </w:pPr>
    </w:p>
    <w:p w:rsidR="002A7C63" w:rsidRPr="00261347" w:rsidRDefault="002A7C63">
      <w:pPr>
        <w:pStyle w:val="Domynie"/>
        <w:spacing w:line="480" w:lineRule="auto"/>
      </w:pPr>
      <w:r w:rsidRPr="00261347">
        <w:rPr>
          <w:b/>
        </w:rPr>
        <w:t>Body mass and food intake</w:t>
      </w:r>
    </w:p>
    <w:p w:rsidR="002A7C63" w:rsidRPr="00261347" w:rsidRDefault="002A7C63">
      <w:pPr>
        <w:pStyle w:val="Domynie"/>
        <w:spacing w:line="480" w:lineRule="auto"/>
      </w:pPr>
      <w:r w:rsidRPr="00261347">
        <w:t>There was no significant difference between 60-week-old WKY, SHR-WATER and SHR-TMAO in body mass and food intake (Table 2).</w:t>
      </w:r>
    </w:p>
    <w:p w:rsidR="002A7C63" w:rsidRPr="00261347" w:rsidRDefault="002A7C63">
      <w:pPr>
        <w:pStyle w:val="Domynie"/>
        <w:spacing w:line="480" w:lineRule="auto"/>
      </w:pPr>
    </w:p>
    <w:p w:rsidR="002A7C63" w:rsidRPr="00261347" w:rsidRDefault="002A7C63">
      <w:pPr>
        <w:pStyle w:val="Domynie"/>
        <w:spacing w:line="480" w:lineRule="auto"/>
      </w:pPr>
      <w:r w:rsidRPr="00261347">
        <w:rPr>
          <w:b/>
        </w:rPr>
        <w:t>TMAO and TMA balance</w:t>
      </w:r>
    </w:p>
    <w:p w:rsidR="002A7C63" w:rsidRPr="00261347" w:rsidRDefault="002A7C63">
      <w:pPr>
        <w:pStyle w:val="Domynie"/>
        <w:spacing w:line="480" w:lineRule="auto"/>
        <w:rPr>
          <w:u w:val="single"/>
        </w:rPr>
      </w:pPr>
      <w:r w:rsidRPr="00261347">
        <w:t>SHR-WATER groups showed significantly higher TMAO plasma level than WKY. SHR-TMAO group showed a significantly higher plasma TMAO level than SHR-WATER group (5-fold increase). SHR-TMAO group showed a significantly lower plasma TMA level than SHR-WATER (Table 2).</w:t>
      </w:r>
    </w:p>
    <w:p w:rsidR="002A7C63" w:rsidRPr="00261347" w:rsidRDefault="002A7C63">
      <w:pPr>
        <w:spacing w:line="480" w:lineRule="auto"/>
        <w:rPr>
          <w:rFonts w:ascii="Times New Roman" w:hAnsi="Times New Roman"/>
          <w:sz w:val="24"/>
          <w:szCs w:val="24"/>
          <w:u w:val="single"/>
        </w:rPr>
      </w:pPr>
    </w:p>
    <w:p w:rsidR="002A7C63" w:rsidRPr="00261347" w:rsidRDefault="002A7C63">
      <w:pPr>
        <w:spacing w:line="480" w:lineRule="auto"/>
        <w:rPr>
          <w:rFonts w:ascii="Times New Roman" w:hAnsi="Times New Roman"/>
          <w:sz w:val="24"/>
          <w:szCs w:val="24"/>
        </w:rPr>
      </w:pPr>
      <w:r w:rsidRPr="00261347">
        <w:rPr>
          <w:rFonts w:ascii="Times New Roman" w:hAnsi="Times New Roman"/>
          <w:b/>
          <w:sz w:val="24"/>
          <w:szCs w:val="24"/>
        </w:rPr>
        <w:t>Water-electrolyte balance and kidney function</w:t>
      </w:r>
    </w:p>
    <w:p w:rsidR="002A7C63" w:rsidRPr="00261347" w:rsidRDefault="002A7C63">
      <w:pPr>
        <w:spacing w:line="480" w:lineRule="auto"/>
        <w:rPr>
          <w:rFonts w:ascii="Times New Roman" w:hAnsi="Times New Roman"/>
          <w:sz w:val="24"/>
          <w:szCs w:val="24"/>
        </w:rPr>
      </w:pPr>
      <w:r w:rsidRPr="00261347">
        <w:rPr>
          <w:rFonts w:ascii="Times New Roman" w:hAnsi="Times New Roman"/>
          <w:sz w:val="24"/>
          <w:szCs w:val="24"/>
        </w:rPr>
        <w:t>There was no significant difference between the groups in water intake and urine output however, SHR showed a trend towards a higher water intake (P=0.2) and 24hr urine output (P=0.1) than WKY (Table 2).</w:t>
      </w:r>
    </w:p>
    <w:p w:rsidR="002A7C63" w:rsidRPr="00261347" w:rsidRDefault="002A7C63">
      <w:pPr>
        <w:spacing w:line="480" w:lineRule="auto"/>
      </w:pPr>
      <w:r w:rsidRPr="00261347">
        <w:rPr>
          <w:rFonts w:ascii="Times New Roman" w:hAnsi="Times New Roman"/>
          <w:sz w:val="24"/>
          <w:szCs w:val="24"/>
        </w:rPr>
        <w:lastRenderedPageBreak/>
        <w:t>There was no significant difference between the groups in plasma sodium level but SHR showed a significantly lower 24hr urine sodium excretion than WKY. SHR-TMAO showed a moderately higher 24hr urine output and 24hr urine sodium excretion than SHR-WATER (Table 2).</w:t>
      </w:r>
    </w:p>
    <w:p w:rsidR="002A7C63" w:rsidRPr="00261347" w:rsidRDefault="002A7C63">
      <w:pPr>
        <w:pStyle w:val="Domynie"/>
        <w:spacing w:after="160" w:line="480" w:lineRule="auto"/>
        <w:rPr>
          <w:lang w:eastAsia="ar-SA" w:bidi="ar-SA"/>
        </w:rPr>
      </w:pPr>
      <w:r w:rsidRPr="00261347">
        <w:rPr>
          <w:lang w:eastAsia="ar-SA" w:bidi="ar-SA"/>
        </w:rPr>
        <w:t xml:space="preserve">SHR-TMAO showed a significantly lower plasma creatinine and a significantly higher creatinine clearance than SHR-WATER </w:t>
      </w:r>
      <w:r w:rsidRPr="00261347">
        <w:t>(Table 2).</w:t>
      </w:r>
    </w:p>
    <w:p w:rsidR="002A7C63" w:rsidRPr="00261347" w:rsidRDefault="002A7C63">
      <w:pPr>
        <w:pStyle w:val="Domynie"/>
        <w:spacing w:after="160" w:line="480" w:lineRule="auto"/>
        <w:rPr>
          <w:b/>
        </w:rPr>
      </w:pPr>
      <w:r w:rsidRPr="00261347">
        <w:rPr>
          <w:lang w:eastAsia="ar-SA" w:bidi="ar-SA"/>
        </w:rPr>
        <w:t>There was no significant difference in plasma Ang II and aldosterone level between groups whereas plasma vasopressin level was significantly lower in SHR-TMAO than in SHR-WATER (Table 2).</w:t>
      </w:r>
    </w:p>
    <w:p w:rsidR="002A7C63" w:rsidRPr="00261347" w:rsidRDefault="002A7C63">
      <w:pPr>
        <w:pStyle w:val="Domynie"/>
        <w:spacing w:line="480" w:lineRule="auto"/>
        <w:rPr>
          <w:b/>
        </w:rPr>
      </w:pPr>
    </w:p>
    <w:p w:rsidR="002A7C63" w:rsidRPr="00261347" w:rsidRDefault="002A7C63">
      <w:pPr>
        <w:pStyle w:val="Domynie"/>
        <w:spacing w:line="480" w:lineRule="auto"/>
      </w:pPr>
      <w:r w:rsidRPr="00261347">
        <w:rPr>
          <w:b/>
        </w:rPr>
        <w:t>Histopathology of the kidneys</w:t>
      </w:r>
    </w:p>
    <w:p w:rsidR="002A7C63" w:rsidRPr="00261347" w:rsidRDefault="002A7C63">
      <w:pPr>
        <w:pStyle w:val="Tekstpodstawowy"/>
        <w:spacing w:line="480" w:lineRule="auto"/>
        <w:rPr>
          <w:rFonts w:ascii="Times New Roman" w:hAnsi="Times New Roman" w:cs="Times New Roman"/>
          <w:sz w:val="24"/>
          <w:szCs w:val="24"/>
          <w:u w:val="single"/>
        </w:rPr>
      </w:pPr>
      <w:r w:rsidRPr="00261347">
        <w:rPr>
          <w:rFonts w:ascii="Times New Roman" w:hAnsi="Times New Roman" w:cs="Times New Roman"/>
          <w:sz w:val="24"/>
          <w:szCs w:val="24"/>
        </w:rPr>
        <w:t>In contrast to WKY, SHR-WATER and SHR-TMAO showed arcuate and lobed arteries thickening caused by hyperplasia of smooth myocytes and moderate hyperplasia of the connective tissue accompanied by focal mononuclear cell infiltrates in the parenchyma, single casts in the renal tubules and weak to moderate glomerular collapse and glomerulosclerosis (Fig. 6 and Fig. 7). There were no evident differences between SHR-TMAO and SHR-WATER.</w:t>
      </w:r>
    </w:p>
    <w:p w:rsidR="002A7C63" w:rsidRPr="00261347" w:rsidRDefault="002A7C63">
      <w:pPr>
        <w:pStyle w:val="Domynie"/>
        <w:spacing w:line="480" w:lineRule="auto"/>
        <w:rPr>
          <w:b/>
        </w:rPr>
      </w:pPr>
    </w:p>
    <w:p w:rsidR="002A7C63" w:rsidRPr="00261347" w:rsidRDefault="002A7C63">
      <w:pPr>
        <w:pStyle w:val="Domynie"/>
        <w:spacing w:line="480" w:lineRule="auto"/>
      </w:pPr>
      <w:r w:rsidRPr="00261347">
        <w:rPr>
          <w:b/>
        </w:rPr>
        <w:t xml:space="preserve">Hemodynamic and cardiac parameters </w:t>
      </w:r>
    </w:p>
    <w:p w:rsidR="002A7C63" w:rsidRPr="00261347" w:rsidRDefault="002A7C63">
      <w:pPr>
        <w:spacing w:line="480" w:lineRule="auto"/>
        <w:rPr>
          <w:rFonts w:ascii="Times New Roman" w:hAnsi="Times New Roman"/>
          <w:sz w:val="24"/>
          <w:szCs w:val="24"/>
        </w:rPr>
      </w:pPr>
      <w:r w:rsidRPr="00261347">
        <w:rPr>
          <w:rFonts w:ascii="Times New Roman" w:hAnsi="Times New Roman"/>
          <w:sz w:val="24"/>
          <w:szCs w:val="24"/>
        </w:rPr>
        <w:t>Anaesthetized 60-week-old SHR showed significantly higher MABP, SBP and DBP than WKY. There was no significant difference between SHR-WATER and SHR-TMAO in MABP and SBP whereas DBP was lower in SHR-TMAO (Table 2).</w:t>
      </w:r>
    </w:p>
    <w:p w:rsidR="002A7C63" w:rsidRPr="00261347" w:rsidRDefault="002A7C63">
      <w:pPr>
        <w:spacing w:line="480" w:lineRule="auto"/>
        <w:rPr>
          <w:rFonts w:ascii="Times New Roman" w:hAnsi="Times New Roman"/>
          <w:sz w:val="24"/>
          <w:szCs w:val="24"/>
        </w:rPr>
      </w:pPr>
      <w:r w:rsidRPr="00261347">
        <w:rPr>
          <w:rFonts w:ascii="Times New Roman" w:hAnsi="Times New Roman"/>
          <w:sz w:val="24"/>
          <w:szCs w:val="24"/>
        </w:rPr>
        <w:t xml:space="preserve">There were no significant difference between SHR and WKY in basic echocardiographic parameters including stroke volume and ejection fraction, however, SHR showed a trend towards </w:t>
      </w:r>
      <w:r w:rsidRPr="00261347">
        <w:rPr>
          <w:rFonts w:ascii="Times New Roman" w:hAnsi="Times New Roman"/>
          <w:sz w:val="24"/>
          <w:szCs w:val="24"/>
        </w:rPr>
        <w:lastRenderedPageBreak/>
        <w:t>an increased interventricular septum diameter (P=0.15) and an increased posterior wall diameter of the left ventricle (P=0.2) (Table 2), (Fig. 8).</w:t>
      </w:r>
    </w:p>
    <w:p w:rsidR="002A7C63" w:rsidRPr="00261347" w:rsidRDefault="002A7C63">
      <w:pPr>
        <w:spacing w:line="480" w:lineRule="auto"/>
        <w:rPr>
          <w:rFonts w:ascii="Times New Roman" w:hAnsi="Times New Roman"/>
          <w:sz w:val="24"/>
          <w:szCs w:val="24"/>
        </w:rPr>
      </w:pPr>
      <w:r w:rsidRPr="00261347">
        <w:rPr>
          <w:rFonts w:ascii="Times New Roman" w:hAnsi="Times New Roman"/>
          <w:sz w:val="24"/>
          <w:szCs w:val="24"/>
        </w:rPr>
        <w:t>LVEDP was significantly higher in SHR than in WKY. SHR-TMAO showed a significantly smaller (2-fold lower) LVEDP than SHR-WATER, (Fig. 9).</w:t>
      </w:r>
    </w:p>
    <w:p w:rsidR="002A7C63" w:rsidRPr="00261347" w:rsidRDefault="002A7C63">
      <w:pPr>
        <w:spacing w:line="480" w:lineRule="auto"/>
      </w:pPr>
      <w:r w:rsidRPr="00261347">
        <w:rPr>
          <w:rFonts w:ascii="Times New Roman" w:hAnsi="Times New Roman"/>
          <w:sz w:val="24"/>
          <w:szCs w:val="24"/>
        </w:rPr>
        <w:t>NT-</w:t>
      </w:r>
      <w:proofErr w:type="spellStart"/>
      <w:r w:rsidRPr="00261347">
        <w:rPr>
          <w:rFonts w:ascii="Times New Roman" w:hAnsi="Times New Roman"/>
          <w:sz w:val="24"/>
          <w:szCs w:val="24"/>
        </w:rPr>
        <w:t>proBNP</w:t>
      </w:r>
      <w:proofErr w:type="spellEnd"/>
      <w:r w:rsidRPr="00261347">
        <w:rPr>
          <w:rFonts w:ascii="Times New Roman" w:hAnsi="Times New Roman"/>
          <w:sz w:val="24"/>
          <w:szCs w:val="24"/>
        </w:rPr>
        <w:t xml:space="preserve"> level was significantly lower in SHR-TMAO than in SHR-WATER (Table 2).</w:t>
      </w:r>
    </w:p>
    <w:p w:rsidR="002A7C63" w:rsidRPr="00261347" w:rsidRDefault="002A7C63">
      <w:pPr>
        <w:pStyle w:val="Domynie"/>
        <w:spacing w:after="160" w:line="480" w:lineRule="auto"/>
      </w:pPr>
      <w:r w:rsidRPr="00261347">
        <w:t>There were no disturbances in heart rhythm in ECG recordings. SHR showed significantly wider QRS complexes than WKY. There was no significant difference between SHR-WATER and SHR-TMAO in ECG morphology (Table 2), (Fig. 10).</w:t>
      </w:r>
    </w:p>
    <w:p w:rsidR="002A7C63" w:rsidRPr="00261347" w:rsidRDefault="002A7C63">
      <w:pPr>
        <w:pStyle w:val="Domynie"/>
        <w:spacing w:after="160" w:line="480" w:lineRule="auto"/>
      </w:pPr>
      <w:r w:rsidRPr="00261347">
        <w:t>Heart mass was significantly higher in SHR than in WKY (Table 2).</w:t>
      </w:r>
    </w:p>
    <w:p w:rsidR="002A7C63" w:rsidRPr="00261347" w:rsidRDefault="002A7C63">
      <w:pPr>
        <w:pStyle w:val="Domynie"/>
        <w:spacing w:after="160" w:line="480" w:lineRule="auto"/>
      </w:pPr>
    </w:p>
    <w:p w:rsidR="002A7C63" w:rsidRPr="00261347" w:rsidRDefault="002A7C63">
      <w:pPr>
        <w:pStyle w:val="Domynie"/>
        <w:spacing w:after="160" w:line="480" w:lineRule="auto"/>
      </w:pPr>
      <w:r w:rsidRPr="00261347">
        <w:rPr>
          <w:b/>
        </w:rPr>
        <w:t>Histopathology of the heart</w:t>
      </w:r>
    </w:p>
    <w:p w:rsidR="002A7C63" w:rsidRPr="00261347" w:rsidRDefault="002A7C63">
      <w:pPr>
        <w:pStyle w:val="Domynie"/>
        <w:spacing w:after="160" w:line="480" w:lineRule="auto"/>
        <w:rPr>
          <w:b/>
        </w:rPr>
      </w:pPr>
      <w:r w:rsidRPr="00261347">
        <w:t>There was an increase in the thickness of the left ventricular wall caused by significant hypertrophy of cardiomyocytes in SHR-TMAO and SHR-WATER. Morphometric analysis showed a significantly greater width of cardiomyocytes in SHR-WATER than in SHR-TMAO. Similarly, connective tissue hyperplasia in the myocardium was significantly greater in SHR-WATER than in SHR-TMAO (Fig. 11 and Fig. 7).</w:t>
      </w:r>
    </w:p>
    <w:p w:rsidR="002A7C63" w:rsidRPr="00261347" w:rsidRDefault="002A7C63">
      <w:pPr>
        <w:pStyle w:val="Domynie"/>
        <w:spacing w:after="160" w:line="480" w:lineRule="auto"/>
        <w:rPr>
          <w:b/>
        </w:rPr>
      </w:pPr>
    </w:p>
    <w:p w:rsidR="002A7C63" w:rsidRPr="00261347" w:rsidRDefault="002A7C63">
      <w:pPr>
        <w:pStyle w:val="Domynie"/>
        <w:spacing w:after="160" w:line="480" w:lineRule="auto"/>
      </w:pPr>
      <w:r w:rsidRPr="00261347">
        <w:rPr>
          <w:b/>
        </w:rPr>
        <w:t>Histopathology of arteries</w:t>
      </w:r>
    </w:p>
    <w:p w:rsidR="002A7C63" w:rsidRPr="00261347" w:rsidRDefault="002A7C63">
      <w:pPr>
        <w:pStyle w:val="Tekstpodstawowy"/>
        <w:spacing w:after="160" w:line="480" w:lineRule="auto"/>
        <w:rPr>
          <w:rFonts w:ascii="Times New Roman" w:hAnsi="Times New Roman" w:cs="Times New Roman"/>
          <w:b/>
          <w:sz w:val="24"/>
          <w:szCs w:val="24"/>
        </w:rPr>
      </w:pPr>
      <w:r w:rsidRPr="00261347">
        <w:rPr>
          <w:rFonts w:ascii="Times New Roman" w:hAnsi="Times New Roman" w:cs="Times New Roman"/>
          <w:sz w:val="24"/>
          <w:szCs w:val="24"/>
        </w:rPr>
        <w:t xml:space="preserve">In contrast to WKY, SHR-WATER and SHR-TMAO showed hypertrophy of smooth myocytes, thickened connective tissue and endothelial damage (Fig.7 and 12). SHR-WATER and SHR-TMAO showed a significant increase in the thickness of the carotid artery wall (Fig. 12) and the </w:t>
      </w:r>
      <w:r w:rsidRPr="00261347">
        <w:rPr>
          <w:rFonts w:ascii="Times New Roman" w:hAnsi="Times New Roman" w:cs="Times New Roman"/>
          <w:sz w:val="24"/>
          <w:szCs w:val="24"/>
        </w:rPr>
        <w:lastRenderedPageBreak/>
        <w:t xml:space="preserve">aorta (Fig. 7). Additionally, in coronary and renal  arteries we found hypertrophy of smooth myocytes and perivascular fibrosis (Fig. 7). Pathological changes in </w:t>
      </w:r>
      <w:r w:rsidRPr="00261347">
        <w:rPr>
          <w:rFonts w:ascii="Times New Roman" w:hAnsi="Times New Roman" w:cs="Times New Roman"/>
          <w:sz w:val="24"/>
          <w:szCs w:val="24"/>
          <w:lang w:val="en"/>
        </w:rPr>
        <w:t xml:space="preserve">the </w:t>
      </w:r>
      <w:r w:rsidRPr="00261347">
        <w:rPr>
          <w:rFonts w:ascii="Times New Roman" w:hAnsi="Times New Roman" w:cs="Times New Roman"/>
          <w:sz w:val="24"/>
          <w:szCs w:val="24"/>
        </w:rPr>
        <w:t xml:space="preserve">coronary arteries were greater in SHR-WATER, whereas the changes in large arteries </w:t>
      </w:r>
      <w:r w:rsidRPr="00261347">
        <w:rPr>
          <w:rFonts w:ascii="Times New Roman" w:hAnsi="Times New Roman" w:cs="Times New Roman"/>
          <w:sz w:val="24"/>
          <w:szCs w:val="24"/>
          <w:lang w:val="en"/>
        </w:rPr>
        <w:t>were similar between SHR-WATER and SHR-TMAO.</w:t>
      </w:r>
    </w:p>
    <w:p w:rsidR="002A7C63" w:rsidRPr="00261347" w:rsidRDefault="002A7C63">
      <w:pPr>
        <w:pStyle w:val="Tekstpodstawowy"/>
        <w:spacing w:after="160" w:line="480" w:lineRule="auto"/>
        <w:rPr>
          <w:rFonts w:ascii="Times New Roman" w:hAnsi="Times New Roman" w:cs="Times New Roman"/>
          <w:b/>
          <w:sz w:val="24"/>
          <w:szCs w:val="24"/>
        </w:rPr>
      </w:pPr>
    </w:p>
    <w:p w:rsidR="002A7C63" w:rsidRPr="00261347" w:rsidRDefault="002A7C63">
      <w:pPr>
        <w:pStyle w:val="Tekstpodstawowy"/>
        <w:spacing w:after="160" w:line="480" w:lineRule="auto"/>
      </w:pPr>
      <w:r w:rsidRPr="00261347">
        <w:rPr>
          <w:rFonts w:ascii="Times New Roman" w:hAnsi="Times New Roman" w:cs="Times New Roman"/>
          <w:b/>
          <w:sz w:val="24"/>
          <w:szCs w:val="24"/>
        </w:rPr>
        <w:t>Cardiac expression of genes of angiotensin system</w:t>
      </w:r>
    </w:p>
    <w:p w:rsidR="002A7C63" w:rsidRPr="00261347" w:rsidRDefault="002A7C63">
      <w:pPr>
        <w:pStyle w:val="Domynie"/>
        <w:spacing w:after="160" w:line="480" w:lineRule="auto"/>
        <w:rPr>
          <w:b/>
        </w:rPr>
      </w:pPr>
      <w:r w:rsidRPr="00261347">
        <w:t>There was no significant difference in cardiac gene expression of angiotensinogen and angiotensin AT1a and AT2 receptors between SHR-WATER and SHR-TMAO groups (Fig. 13).</w:t>
      </w:r>
    </w:p>
    <w:p w:rsidR="002A7C63" w:rsidRPr="00261347" w:rsidRDefault="002A7C63">
      <w:pPr>
        <w:pStyle w:val="Domynie"/>
        <w:spacing w:after="160" w:line="480" w:lineRule="auto"/>
        <w:rPr>
          <w:b/>
        </w:rPr>
      </w:pPr>
    </w:p>
    <w:p w:rsidR="002A7C63" w:rsidRPr="00261347" w:rsidRDefault="002A7C63">
      <w:pPr>
        <w:pStyle w:val="Domynie"/>
        <w:spacing w:after="160" w:line="480" w:lineRule="auto"/>
      </w:pPr>
      <w:r w:rsidRPr="00261347">
        <w:rPr>
          <w:b/>
        </w:rPr>
        <w:t>DISCUSSION</w:t>
      </w:r>
    </w:p>
    <w:p w:rsidR="002A7C63" w:rsidRPr="00261347" w:rsidRDefault="002A7C63">
      <w:pPr>
        <w:pStyle w:val="Domynie"/>
        <w:spacing w:after="160" w:line="480" w:lineRule="auto"/>
        <w:rPr>
          <w:b/>
        </w:rPr>
      </w:pPr>
      <w:r w:rsidRPr="00261347">
        <w:t xml:space="preserve">A new finding of our study is that </w:t>
      </w:r>
      <w:r w:rsidRPr="00261347">
        <w:rPr>
          <w:lang w:eastAsia="ar-SA" w:bidi="ar-SA"/>
        </w:rPr>
        <w:t xml:space="preserve">4-5-fold increase in plasma TMAO does not exert negative effects on the circulatory system. In contrast, a </w:t>
      </w:r>
      <w:r w:rsidRPr="00261347">
        <w:t>low-dose TMAO treatment is associated with reduced cardiac fibrosis and improved hemodynamic and biochemical parameters of failing heart in spontaneously hypertensive rats.</w:t>
      </w:r>
    </w:p>
    <w:p w:rsidR="002A7C63" w:rsidRPr="00261347" w:rsidRDefault="002A7C63">
      <w:pPr>
        <w:pStyle w:val="Domynie"/>
        <w:spacing w:after="160" w:line="480" w:lineRule="auto"/>
        <w:rPr>
          <w:b/>
        </w:rPr>
      </w:pPr>
    </w:p>
    <w:p w:rsidR="002A7C63" w:rsidRPr="00261347" w:rsidRDefault="002A7C63">
      <w:pPr>
        <w:pStyle w:val="Domynie"/>
        <w:spacing w:after="160" w:line="480" w:lineRule="auto"/>
      </w:pPr>
      <w:r w:rsidRPr="00261347">
        <w:rPr>
          <w:b/>
        </w:rPr>
        <w:t>The effect of TMAO on hypertension and pressure overloaded heart</w:t>
      </w:r>
    </w:p>
    <w:p w:rsidR="002A7C63" w:rsidRPr="00261347" w:rsidRDefault="002A7C63">
      <w:pPr>
        <w:pStyle w:val="Domynie"/>
        <w:spacing w:after="160" w:line="480" w:lineRule="auto"/>
      </w:pPr>
      <w:r w:rsidRPr="00261347">
        <w:t>Essential hypertension is a major risk factor of cardiovascular events. Its etiology seems multifactorial and is poorly understood. Here, we did not find a significant effect of TMAO on the development of hypertension in SHR. Namely, both SHR-WATER and SHR-TMAO groups showed an increase in ABP between 7</w:t>
      </w:r>
      <w:r w:rsidRPr="00261347">
        <w:rPr>
          <w:vertAlign w:val="superscript"/>
        </w:rPr>
        <w:t>th</w:t>
      </w:r>
      <w:r w:rsidRPr="00261347">
        <w:t xml:space="preserve"> and 15</w:t>
      </w:r>
      <w:r w:rsidRPr="00261347">
        <w:rPr>
          <w:vertAlign w:val="superscript"/>
        </w:rPr>
        <w:t>th</w:t>
      </w:r>
      <w:r w:rsidRPr="00261347">
        <w:t xml:space="preserve"> week of life, and there was no difference in systolic, diastolic and mean ABP in 16-week-old rats.</w:t>
      </w:r>
    </w:p>
    <w:p w:rsidR="002A7C63" w:rsidRPr="00261347" w:rsidRDefault="002A7C63">
      <w:pPr>
        <w:pStyle w:val="Domynie"/>
        <w:spacing w:after="160" w:line="480" w:lineRule="auto"/>
      </w:pPr>
      <w:r w:rsidRPr="00261347">
        <w:lastRenderedPageBreak/>
        <w:t>Hypertension is known to produce a wide range of complications, such as hypertensive angiopathy, kidney failure and heart failure (HF). Accordingly, in SHR but not in age-matched WKY, we found multiorgan hypertensive angiopathy and water-electrolyte disturbances.</w:t>
      </w:r>
    </w:p>
    <w:p w:rsidR="002A7C63" w:rsidRPr="00261347" w:rsidRDefault="002A7C63">
      <w:pPr>
        <w:pStyle w:val="Domynie"/>
        <w:spacing w:after="160" w:line="480" w:lineRule="auto"/>
      </w:pPr>
      <w:r w:rsidRPr="00261347">
        <w:t xml:space="preserve">HF is a major complication of hypertension </w:t>
      </w:r>
      <w:r w:rsidRPr="00261347">
        <w:rPr>
          <w:noProof/>
        </w:rPr>
        <w:t>(6)</w:t>
      </w:r>
      <w:r w:rsidRPr="00261347">
        <w:t xml:space="preserve">. Despite a significant progress in diagnosis and treatment, the mortality and cost of care due to HF remain very high </w:t>
      </w:r>
      <w:r w:rsidRPr="00261347">
        <w:rPr>
          <w:noProof/>
        </w:rPr>
        <w:t>(11)</w:t>
      </w:r>
      <w:r w:rsidRPr="00261347">
        <w:t xml:space="preserve">. Patients with hypertension-induced heart disease usually present HF with preserved ejection fraction (diastolic HF) and an increased LVEDP which is associated with cardiomyocyte hypertrophy, cardiac hypertrophy and cardiac fibrosis </w:t>
      </w:r>
      <w:r w:rsidRPr="00261347">
        <w:rPr>
          <w:noProof/>
        </w:rPr>
        <w:t>(6, 14, 31)</w:t>
      </w:r>
      <w:r w:rsidRPr="00261347">
        <w:t>. In the present study, 60-week-old SHR showed characteristic features of hypertension-induced diastolic HF including significantly increased heart mass, increased LVEDP, increased plasma NT-</w:t>
      </w:r>
      <w:proofErr w:type="spellStart"/>
      <w:r w:rsidRPr="00261347">
        <w:t>proBNP</w:t>
      </w:r>
      <w:proofErr w:type="spellEnd"/>
      <w:r w:rsidRPr="00261347">
        <w:t xml:space="preserve"> and vasopressin levels, mildly reduced stroke volume and substantial cardiac fibrosis. Interestingly, the hemodynamic and structural changes in the heart started to appear in 16-week-old SHR, i.e. 9-10 weeks after the onset of BP surge.</w:t>
      </w:r>
    </w:p>
    <w:p w:rsidR="002A7C63" w:rsidRPr="00261347" w:rsidRDefault="002A7C63" w:rsidP="00794415">
      <w:pPr>
        <w:pStyle w:val="Domynie"/>
        <w:spacing w:after="160" w:line="480" w:lineRule="auto"/>
      </w:pPr>
      <w:r w:rsidRPr="00261347">
        <w:t>Strikingly, SHR treated with low-dose TMAO for 56 weeks showed significantly smaller hemodynamic, biochemical and histopathological indices of HF than untreated SHR. Namely, SHR-TMAO group had 2-fold lower LVEDP, significantly lower plasma NT-</w:t>
      </w:r>
      <w:proofErr w:type="spellStart"/>
      <w:r w:rsidRPr="00261347">
        <w:t>proBNP</w:t>
      </w:r>
      <w:proofErr w:type="spellEnd"/>
      <w:r w:rsidRPr="00261347">
        <w:t xml:space="preserve"> and significantly lower cardiac fibrosis. The positive effect of TMAO was also present in younger, 16-week-old SHR-TMAO group. Therefore, our findings strongly suggest that TMAO may have a beneficial effect on pressure overloaded-heart in hypertensive rats.</w:t>
      </w:r>
    </w:p>
    <w:p w:rsidR="002A7C63" w:rsidRPr="00261347" w:rsidRDefault="002A7C63">
      <w:pPr>
        <w:pStyle w:val="Domynie"/>
        <w:spacing w:after="160" w:line="480" w:lineRule="auto"/>
      </w:pPr>
      <w:r w:rsidRPr="00261347">
        <w:t xml:space="preserve">Several experimental studies suggest a negative effect of TMAO of the circulatory system </w:t>
      </w:r>
      <w:r w:rsidRPr="00261347">
        <w:rPr>
          <w:noProof/>
        </w:rPr>
        <w:t>(9, 21, 34, 54, 55)</w:t>
      </w:r>
      <w:r w:rsidRPr="00261347">
        <w:t xml:space="preserve">. However, there are also some studies showing potentially beneficial effects of TMAO on the circulatory and the nervous system </w:t>
      </w:r>
      <w:r w:rsidRPr="00261347">
        <w:rPr>
          <w:noProof/>
        </w:rPr>
        <w:t>(5, 7, 20)</w:t>
      </w:r>
      <w:r w:rsidRPr="00261347">
        <w:t>.</w:t>
      </w:r>
    </w:p>
    <w:p w:rsidR="002A7C63" w:rsidRPr="00261347" w:rsidRDefault="002A7C63">
      <w:pPr>
        <w:pStyle w:val="Domynie"/>
        <w:spacing w:after="160" w:line="480" w:lineRule="auto"/>
      </w:pPr>
      <w:r w:rsidRPr="00261347">
        <w:lastRenderedPageBreak/>
        <w:t xml:space="preserve">The discrepancy between our present findings and studies showing a negative effect of TMAO on the heart may result from several factors, such as tested doses of TMAO and experimental settings. For example, Yu et. al showed that TMAO increased the instability of atrial electrophysiology in normal canines, however, in contrast to our study, TMAO was injected locally i.e. atrial ganglionated </w:t>
      </w:r>
      <w:proofErr w:type="spellStart"/>
      <w:r w:rsidRPr="00261347">
        <w:t>plexi</w:t>
      </w:r>
      <w:proofErr w:type="spellEnd"/>
      <w:r w:rsidRPr="00261347">
        <w:t xml:space="preserve"> of the heart </w:t>
      </w:r>
      <w:r w:rsidRPr="00261347">
        <w:rPr>
          <w:noProof/>
        </w:rPr>
        <w:t>(54)</w:t>
      </w:r>
      <w:r w:rsidRPr="00261347">
        <w:t xml:space="preserve">. </w:t>
      </w:r>
      <w:proofErr w:type="spellStart"/>
      <w:r w:rsidRPr="00261347">
        <w:t>Savi</w:t>
      </w:r>
      <w:proofErr w:type="spellEnd"/>
      <w:r w:rsidRPr="00261347">
        <w:t xml:space="preserve"> et al. showed that TMAO exposure worsened cardiomyocyte mechanics and intracellular calcium handling, however, the experiments were performed in vitro </w:t>
      </w:r>
      <w:r w:rsidRPr="00261347">
        <w:rPr>
          <w:noProof/>
        </w:rPr>
        <w:t>(34)</w:t>
      </w:r>
      <w:r w:rsidRPr="00261347">
        <w:t xml:space="preserve">. </w:t>
      </w:r>
      <w:proofErr w:type="spellStart"/>
      <w:r w:rsidRPr="00261347">
        <w:t>Makrecka-Kuka</w:t>
      </w:r>
      <w:proofErr w:type="spellEnd"/>
      <w:r w:rsidRPr="00261347">
        <w:t xml:space="preserve"> et al. in in vivo experiments showed that increased plasma TMAO impairs pyruvate and fatty acid oxidation in cardiac mitochondria in mice. However, in the latter study, mice were treated with several times higher doses of TMAO than in our study, which was associated with a 22-23-fold increase in plasma TMAO level </w:t>
      </w:r>
      <w:r w:rsidRPr="00261347">
        <w:rPr>
          <w:noProof/>
        </w:rPr>
        <w:t>(21)</w:t>
      </w:r>
      <w:r w:rsidRPr="00261347">
        <w:t xml:space="preserve">. Finally, Organ et al. found that heart failure severity is significantly enhanced in TAC mice fed TMAO-rich diet which increased plasma TMAO by 16-17-fold </w:t>
      </w:r>
      <w:r w:rsidRPr="00261347">
        <w:rPr>
          <w:noProof/>
        </w:rPr>
        <w:t>(27)</w:t>
      </w:r>
      <w:r w:rsidRPr="00261347">
        <w:t>.</w:t>
      </w:r>
    </w:p>
    <w:p w:rsidR="002A7C63" w:rsidRPr="00261347" w:rsidRDefault="002A7C63">
      <w:pPr>
        <w:pStyle w:val="Domynie"/>
        <w:spacing w:after="160" w:line="480" w:lineRule="auto"/>
        <w:rPr>
          <w:b/>
        </w:rPr>
      </w:pPr>
      <w:r w:rsidRPr="00261347">
        <w:t>It seems that the design of our study may be more suitable for studying the effect of TMAO on the heart function, as data were gathered in the long-term in vivo experiments in which rats were treated with TMAO at a dose that may be achieved in real life conditions by consuming TMAO-rich food. Specifically, in our study, the concentration of TMAO in the plasma of TMAO-treated rats was only 4-5-fold higher than in untreated rats.</w:t>
      </w:r>
    </w:p>
    <w:p w:rsidR="00C562A7" w:rsidRPr="00261347" w:rsidRDefault="00C562A7">
      <w:pPr>
        <w:pStyle w:val="Domynie"/>
        <w:spacing w:after="160" w:line="480" w:lineRule="auto"/>
        <w:rPr>
          <w:b/>
        </w:rPr>
      </w:pPr>
    </w:p>
    <w:p w:rsidR="002A7C63" w:rsidRPr="00261347" w:rsidRDefault="002A7C63">
      <w:pPr>
        <w:pStyle w:val="Domynie"/>
        <w:spacing w:after="160" w:line="480" w:lineRule="auto"/>
        <w:rPr>
          <w:b/>
        </w:rPr>
      </w:pPr>
      <w:r w:rsidRPr="00261347">
        <w:rPr>
          <w:b/>
        </w:rPr>
        <w:t>Postulated mechanism of TMAO action on pressure-overloaded heart</w:t>
      </w:r>
    </w:p>
    <w:p w:rsidR="002A7C63" w:rsidRPr="00261347" w:rsidRDefault="002A7C63">
      <w:pPr>
        <w:pStyle w:val="Domynie"/>
        <w:spacing w:after="160" w:line="480" w:lineRule="auto"/>
        <w:rPr>
          <w:b/>
        </w:rPr>
      </w:pPr>
      <w:r w:rsidRPr="00261347">
        <w:t xml:space="preserve">Research shows that pressure overload of the heart triggers transition of fibroblast to myofibroblast producing myocardial fibrosis due to accumulation of collagen </w:t>
      </w:r>
      <w:r w:rsidRPr="00261347">
        <w:rPr>
          <w:noProof/>
        </w:rPr>
        <w:t>(14)</w:t>
      </w:r>
      <w:r w:rsidRPr="00261347">
        <w:t xml:space="preserve">, and that angiotensin and aldosterone independently of hypertension make a major contribution to </w:t>
      </w:r>
      <w:r w:rsidRPr="00261347">
        <w:lastRenderedPageBreak/>
        <w:t xml:space="preserve">myocardial fibrosis in hypertensive rats </w:t>
      </w:r>
      <w:r w:rsidRPr="00261347">
        <w:rPr>
          <w:noProof/>
        </w:rPr>
        <w:t>(24)</w:t>
      </w:r>
      <w:r w:rsidRPr="00261347">
        <w:t>. In our study, there was no significant differences between SHR-TMAO and SHR-WATER in plasma angiotensin II, plasma aldosterone and cardiac gene expression of angiotensinogen and angiotensin receptors. This suggest a non-angiotensin dependent mechanism of TMAO effects.</w:t>
      </w:r>
    </w:p>
    <w:p w:rsidR="002A7C63" w:rsidRPr="00261347" w:rsidRDefault="002A7C63">
      <w:pPr>
        <w:pStyle w:val="Domynie"/>
        <w:spacing w:after="160" w:line="480" w:lineRule="auto"/>
        <w:rPr>
          <w:lang w:eastAsia="ar-SA" w:bidi="ar-SA"/>
        </w:rPr>
      </w:pPr>
      <w:r w:rsidRPr="00261347">
        <w:t xml:space="preserve">We think that the beneficial effect of TMAO on the heart depends on the interaction of TMAO with cardiac proteins i.e. TMAO acts as a </w:t>
      </w:r>
      <w:proofErr w:type="spellStart"/>
      <w:r w:rsidRPr="00261347">
        <w:t>piezolyte</w:t>
      </w:r>
      <w:proofErr w:type="spellEnd"/>
      <w:r w:rsidRPr="00261347">
        <w:t xml:space="preserve">. With this regard, a number of biophysical studies show that TMAO stabilizes structural proteins, enzymes, DNA and RNA in conditions of increased hydrostatic pressure, osmotic pressure, temperature or if exposed to denaturants such as urea </w:t>
      </w:r>
      <w:r w:rsidRPr="00261347">
        <w:rPr>
          <w:noProof/>
        </w:rPr>
        <w:t>(5, 8, 10, 19, 26, 28, 29, 39, 46)</w:t>
      </w:r>
      <w:r w:rsidRPr="00261347">
        <w:t xml:space="preserve">. Furthermore, it is well-established that </w:t>
      </w:r>
      <w:r w:rsidRPr="00261347">
        <w:rPr>
          <w:lang w:eastAsia="ar-SA" w:bidi="ar-SA"/>
        </w:rPr>
        <w:t>organisms exposed to high hydrostatic and/or osmotic pressures accumulate TMAO</w:t>
      </w:r>
      <w:r w:rsidRPr="00261347">
        <w:t xml:space="preserve"> to protect their cells from osmotic and hydrostatic pressure stresses </w:t>
      </w:r>
      <w:r w:rsidRPr="00261347">
        <w:rPr>
          <w:noProof/>
        </w:rPr>
        <w:t>(32, 48-50, 52)</w:t>
      </w:r>
      <w:r w:rsidRPr="00261347">
        <w:t>.</w:t>
      </w:r>
    </w:p>
    <w:p w:rsidR="002A7C63" w:rsidRPr="00261347" w:rsidRDefault="002A7C63">
      <w:pPr>
        <w:pStyle w:val="Domynie"/>
        <w:spacing w:after="160" w:line="480" w:lineRule="auto"/>
        <w:rPr>
          <w:b/>
        </w:rPr>
      </w:pPr>
      <w:r w:rsidRPr="00261347">
        <w:rPr>
          <w:lang w:eastAsia="ar-SA" w:bidi="ar-SA"/>
        </w:rPr>
        <w:t>Certainly, cardiac cells, in particular cardiac cells of hypertensive subjects are exposed to substantial hydrostatic stress i.e. significant diastole-systole changes in intraventricular pressure (0 – 180 mmHg diastole-systole difference, or greater). We would hypothesize that cardiac cells of rats treated with TMAO were more resilient to hydrostatic stress caused by diastolic-systolic changes in hydrostatic blood pressure, which resulted in preserved biomechanical function of cardiomyocytes and lower fibrosis. Therefore,</w:t>
      </w:r>
      <w:r w:rsidRPr="00261347">
        <w:t xml:space="preserve"> biophysical studies evaluating the effect of TMAO on pressure-dependent folding of structural proteins and enzymes of cardiomyocytes are needed.</w:t>
      </w:r>
    </w:p>
    <w:p w:rsidR="002A7C63" w:rsidRPr="00261347" w:rsidRDefault="002A7C63">
      <w:pPr>
        <w:pStyle w:val="Domynie"/>
        <w:spacing w:after="160" w:line="480" w:lineRule="auto"/>
        <w:rPr>
          <w:b/>
        </w:rPr>
      </w:pPr>
    </w:p>
    <w:p w:rsidR="002A7C63" w:rsidRPr="00261347" w:rsidRDefault="002A7C63">
      <w:pPr>
        <w:pStyle w:val="Domynie"/>
        <w:spacing w:after="160" w:line="480" w:lineRule="auto"/>
      </w:pPr>
      <w:r w:rsidRPr="00261347">
        <w:rPr>
          <w:b/>
        </w:rPr>
        <w:t>Increased plasma TMAO and cardiovascular risk</w:t>
      </w:r>
    </w:p>
    <w:p w:rsidR="002A7C63" w:rsidRPr="00261347" w:rsidRDefault="002A7C63">
      <w:pPr>
        <w:pStyle w:val="Domynie"/>
        <w:spacing w:after="160" w:line="480" w:lineRule="auto"/>
      </w:pPr>
      <w:r w:rsidRPr="00261347">
        <w:t xml:space="preserve">The issue of a number of clinical studies showing a positive correlation between increased plasma TMAO and an increased cardiovascular risk </w:t>
      </w:r>
      <w:r w:rsidRPr="00261347">
        <w:rPr>
          <w:noProof/>
        </w:rPr>
        <w:t>(18, 30, 35, 36, 42, 44)</w:t>
      </w:r>
      <w:r w:rsidRPr="00261347">
        <w:t xml:space="preserve"> needs to be </w:t>
      </w:r>
      <w:r w:rsidRPr="00261347">
        <w:lastRenderedPageBreak/>
        <w:t xml:space="preserve">addressed. However, some studies do not confirm such an association </w:t>
      </w:r>
      <w:r w:rsidRPr="00261347">
        <w:rPr>
          <w:noProof/>
        </w:rPr>
        <w:t>(7, 22, 51)</w:t>
      </w:r>
      <w:r w:rsidRPr="00261347">
        <w:t xml:space="preserve"> or show that the correlation is dependent on race </w:t>
      </w:r>
      <w:r w:rsidRPr="00261347">
        <w:rPr>
          <w:noProof/>
        </w:rPr>
        <w:t>(37)</w:t>
      </w:r>
      <w:r w:rsidRPr="00261347">
        <w:t xml:space="preserve">, or point to a high intra-individual variation of plasma TMAO level over time </w:t>
      </w:r>
      <w:r w:rsidRPr="00261347">
        <w:rPr>
          <w:noProof/>
        </w:rPr>
        <w:t>(17)</w:t>
      </w:r>
      <w:r w:rsidRPr="00261347">
        <w:t>.</w:t>
      </w:r>
    </w:p>
    <w:p w:rsidR="002A7C63" w:rsidRPr="00261347" w:rsidRDefault="002A7C63">
      <w:pPr>
        <w:pStyle w:val="Domynie"/>
        <w:spacing w:after="160" w:line="480" w:lineRule="auto"/>
      </w:pPr>
      <w:r w:rsidRPr="00261347">
        <w:rPr>
          <w:lang w:eastAsia="ar-SA" w:bidi="ar-SA"/>
        </w:rPr>
        <w:t>We found that 60-week-old hypertensive SHR-WATER had a significantly higher plasma TMAO level than normotensive WKY.</w:t>
      </w:r>
      <w:r w:rsidR="000C340A" w:rsidRPr="00261347">
        <w:t xml:space="preserve"> </w:t>
      </w:r>
      <w:r w:rsidR="000C340A" w:rsidRPr="00261347">
        <w:rPr>
          <w:lang w:eastAsia="ar-SA" w:bidi="ar-SA"/>
        </w:rPr>
        <w:t xml:space="preserve">However, altogether, our </w:t>
      </w:r>
      <w:r w:rsidRPr="00261347">
        <w:t xml:space="preserve">findings suggest that association of an increased plasma TMAO and </w:t>
      </w:r>
      <w:r w:rsidR="00F71977" w:rsidRPr="00261347">
        <w:t xml:space="preserve">cardiovascular disturbances </w:t>
      </w:r>
      <w:r w:rsidRPr="00261347">
        <w:t xml:space="preserve">may not be a causative relationship. Similarly, an increased plasma BNP is not a causative factor of HF but a compensatory response to failing heart. We would hypothesize that in cardiovascular diseases TMAO is accumulated in order to protect cells from hydrostatic and osmotic stresses i.e. pressure overload and water-electrolyte disturbances. Alternatively, an increased plasma TMAO may be a marker of other cardiovascular risk factors, such as low GFR </w:t>
      </w:r>
      <w:r w:rsidRPr="00261347">
        <w:rPr>
          <w:noProof/>
        </w:rPr>
        <w:t>(23)</w:t>
      </w:r>
      <w:r w:rsidRPr="00261347">
        <w:t xml:space="preserve">, dietary habits e.g. high-salt intake </w:t>
      </w:r>
      <w:r w:rsidRPr="00261347">
        <w:rPr>
          <w:noProof/>
        </w:rPr>
        <w:t>(2)</w:t>
      </w:r>
      <w:r w:rsidRPr="00261347">
        <w:t xml:space="preserve"> or disturbed gut-blood barrier. Specifically, </w:t>
      </w:r>
      <w:r w:rsidRPr="00261347">
        <w:rPr>
          <w:lang w:eastAsia="ar-SA" w:bidi="ar-SA"/>
        </w:rPr>
        <w:t xml:space="preserve">research suggests that cardiovascular diseases, including HF and hypertension produce structural and hemodynamic disturbances in intestines </w:t>
      </w:r>
      <w:r w:rsidRPr="00261347">
        <w:rPr>
          <w:noProof/>
          <w:lang w:eastAsia="ar-SA" w:bidi="ar-SA"/>
        </w:rPr>
        <w:t>(13, 15, 33)</w:t>
      </w:r>
      <w:r w:rsidRPr="00261347">
        <w:rPr>
          <w:lang w:eastAsia="ar-SA" w:bidi="ar-SA"/>
        </w:rPr>
        <w:t xml:space="preserve">, which increases permeability of the gut-blood barrier and facilitates the passage of gut bacterial metabolites including TMA, a TMAO precursor, to the portal blood </w:t>
      </w:r>
      <w:r w:rsidRPr="00261347">
        <w:rPr>
          <w:noProof/>
          <w:lang w:eastAsia="ar-SA" w:bidi="ar-SA"/>
        </w:rPr>
        <w:t>(13)</w:t>
      </w:r>
      <w:r w:rsidRPr="00261347">
        <w:rPr>
          <w:lang w:eastAsia="ar-SA" w:bidi="ar-SA"/>
        </w:rPr>
        <w:t>.</w:t>
      </w:r>
    </w:p>
    <w:p w:rsidR="002A7C63" w:rsidRPr="00261347" w:rsidRDefault="002A7C63">
      <w:pPr>
        <w:pStyle w:val="Domynie"/>
        <w:spacing w:after="160" w:line="480" w:lineRule="auto"/>
        <w:rPr>
          <w:b/>
        </w:rPr>
      </w:pPr>
    </w:p>
    <w:p w:rsidR="002A7C63" w:rsidRPr="00261347" w:rsidRDefault="002A7C63">
      <w:pPr>
        <w:pStyle w:val="Domynie"/>
        <w:spacing w:after="160" w:line="480" w:lineRule="auto"/>
      </w:pPr>
      <w:r w:rsidRPr="00261347">
        <w:rPr>
          <w:b/>
        </w:rPr>
        <w:t>Limitations</w:t>
      </w:r>
    </w:p>
    <w:p w:rsidR="002A7C63" w:rsidRPr="00261347" w:rsidRDefault="002A7C63">
      <w:pPr>
        <w:pStyle w:val="Domynie"/>
        <w:spacing w:after="160" w:line="480" w:lineRule="auto"/>
        <w:rPr>
          <w:b/>
        </w:rPr>
      </w:pPr>
      <w:r w:rsidRPr="00261347">
        <w:t xml:space="preserve">A limitation of our study is that it was performed on one animal model of hypertension and heart failure. However, the characteristics of HF in our study were similar to those found in other animal models of hypertension-induced heart failure, i.e. Dahl salt-sensitive rats </w:t>
      </w:r>
      <w:r w:rsidRPr="00261347">
        <w:rPr>
          <w:noProof/>
        </w:rPr>
        <w:t>(12)</w:t>
      </w:r>
      <w:r w:rsidRPr="00261347">
        <w:t xml:space="preserve"> and deoxycorticosterone acetate-salt hypertensive rats </w:t>
      </w:r>
      <w:r w:rsidRPr="00261347">
        <w:rPr>
          <w:noProof/>
        </w:rPr>
        <w:t>(25)</w:t>
      </w:r>
      <w:r w:rsidRPr="00261347">
        <w:t xml:space="preserve">. Finally, the model of pressure-overloaded heart that we used in the present study closely resembles a common type of hypertension-induced </w:t>
      </w:r>
      <w:bookmarkStart w:id="1" w:name="_GoBack"/>
      <w:bookmarkEnd w:id="1"/>
      <w:r w:rsidRPr="00556393">
        <w:lastRenderedPageBreak/>
        <w:t xml:space="preserve">HF in humans in terms of structural, hemodynamic and biochemical characteristics </w:t>
      </w:r>
      <w:r w:rsidRPr="00556393">
        <w:rPr>
          <w:noProof/>
        </w:rPr>
        <w:t>(14, 31)</w:t>
      </w:r>
      <w:r w:rsidRPr="00556393">
        <w:t xml:space="preserve">. This study would be enriched if we had evaluated the effects of chronic, low-dose TMAO treatment in healthy WKY rats. However, earlier we found that in healthy Sprague Dawley rats a 2-week 100-fold increase in plasma TMAO did not produce significant hemodynamic effects </w:t>
      </w:r>
      <w:r w:rsidRPr="00556393">
        <w:rPr>
          <w:noProof/>
        </w:rPr>
        <w:t>(45)</w:t>
      </w:r>
      <w:r w:rsidRPr="00556393">
        <w:t>.</w:t>
      </w:r>
    </w:p>
    <w:p w:rsidR="002A7C63" w:rsidRPr="00261347" w:rsidRDefault="002A7C63">
      <w:pPr>
        <w:pStyle w:val="Domynie"/>
        <w:spacing w:after="160" w:line="480" w:lineRule="auto"/>
        <w:rPr>
          <w:b/>
        </w:rPr>
      </w:pPr>
    </w:p>
    <w:p w:rsidR="002A7C63" w:rsidRPr="00261347" w:rsidRDefault="002A7C63">
      <w:pPr>
        <w:pStyle w:val="Domynie"/>
        <w:spacing w:after="160" w:line="480" w:lineRule="auto"/>
        <w:rPr>
          <w:b/>
        </w:rPr>
      </w:pPr>
      <w:r w:rsidRPr="00261347">
        <w:rPr>
          <w:b/>
        </w:rPr>
        <w:t xml:space="preserve">Perspectives and Significance </w:t>
      </w:r>
    </w:p>
    <w:p w:rsidR="002A7C63" w:rsidRPr="00261347" w:rsidRDefault="002A7C63">
      <w:pPr>
        <w:pStyle w:val="Domynie"/>
        <w:spacing w:after="160" w:line="480" w:lineRule="auto"/>
      </w:pPr>
      <w:r w:rsidRPr="00261347">
        <w:t>Our study provides new evidence for a potentially beneficial effect of a moderate increase in plasma TMAO on pressure-overloaded heart. This may imply that reported in clinical studies association of an increased plasma TMAO and an increased cardiovascular risk is not a causative relationship. In contrast, increased plasma TMAO may be a compensatory mechanism, similar to increased BNP level.</w:t>
      </w:r>
    </w:p>
    <w:p w:rsidR="002A7C63" w:rsidRPr="00261347" w:rsidRDefault="002A7C63">
      <w:pPr>
        <w:pStyle w:val="Domynie"/>
        <w:spacing w:after="160" w:line="480" w:lineRule="auto"/>
      </w:pPr>
      <w:r w:rsidRPr="00261347">
        <w:t>Therefore, we strongly believe that despite a significant workload and high cost of long-term in vivo experiments, further studies are needed to assess the effect of TMAO and TMA on the circulatory system.</w:t>
      </w:r>
    </w:p>
    <w:p w:rsidR="002A7C63" w:rsidRPr="00261347" w:rsidRDefault="002A7C63">
      <w:pPr>
        <w:pStyle w:val="Domynie"/>
        <w:spacing w:line="480" w:lineRule="auto"/>
      </w:pPr>
    </w:p>
    <w:p w:rsidR="002A7C63" w:rsidRPr="00261347" w:rsidRDefault="002A7C63" w:rsidP="00794415">
      <w:pPr>
        <w:pStyle w:val="NoSpacing1"/>
        <w:spacing w:line="480" w:lineRule="auto"/>
        <w:rPr>
          <w:rFonts w:ascii="Times New Roman" w:hAnsi="Times New Roman" w:cs="Times New Roman"/>
          <w:b/>
          <w:sz w:val="24"/>
          <w:szCs w:val="24"/>
          <w:lang w:val="en-US"/>
        </w:rPr>
      </w:pPr>
    </w:p>
    <w:p w:rsidR="002A7C63" w:rsidRPr="00261347" w:rsidRDefault="002A7C63" w:rsidP="00794415">
      <w:pPr>
        <w:pStyle w:val="NoSpacing1"/>
        <w:spacing w:line="480" w:lineRule="auto"/>
        <w:rPr>
          <w:rFonts w:ascii="Times New Roman" w:hAnsi="Times New Roman" w:cs="Times New Roman"/>
          <w:b/>
          <w:sz w:val="24"/>
          <w:szCs w:val="24"/>
          <w:lang w:val="en-US"/>
        </w:rPr>
      </w:pPr>
      <w:r w:rsidRPr="00261347">
        <w:rPr>
          <w:rFonts w:ascii="Times New Roman" w:hAnsi="Times New Roman" w:cs="Times New Roman"/>
          <w:b/>
          <w:sz w:val="24"/>
          <w:szCs w:val="24"/>
          <w:lang w:val="en-US"/>
        </w:rPr>
        <w:t xml:space="preserve">ACKNOWLEDGEMENTS AND GRANTS </w:t>
      </w:r>
    </w:p>
    <w:p w:rsidR="002A7C63" w:rsidRPr="00261347" w:rsidRDefault="002A7C63">
      <w:pPr>
        <w:pStyle w:val="Domynie"/>
        <w:autoSpaceDE/>
        <w:spacing w:after="160" w:line="480" w:lineRule="auto"/>
        <w:rPr>
          <w:b/>
          <w:color w:val="000000"/>
          <w:lang w:eastAsia="ar-SA" w:bidi="ar-SA"/>
        </w:rPr>
      </w:pPr>
      <w:r w:rsidRPr="00261347">
        <w:rPr>
          <w:lang w:eastAsia="ar-SA" w:bidi="ar-SA"/>
        </w:rPr>
        <w:t xml:space="preserve">This work was supported by the National Science Centre, Poland [2015/19/N/NZ5/00650 to A.D. and </w:t>
      </w:r>
      <w:r w:rsidRPr="00261347">
        <w:t>2016/21/B/NZ5/02544 to M.U.].</w:t>
      </w:r>
    </w:p>
    <w:p w:rsidR="002A7C63" w:rsidRPr="00261347" w:rsidRDefault="002A7C63">
      <w:pPr>
        <w:pStyle w:val="Domynie"/>
        <w:autoSpaceDE/>
        <w:spacing w:before="120" w:line="480" w:lineRule="auto"/>
        <w:rPr>
          <w:b/>
          <w:color w:val="000000"/>
          <w:lang w:eastAsia="ar-SA" w:bidi="ar-SA"/>
        </w:rPr>
      </w:pPr>
    </w:p>
    <w:p w:rsidR="002A7C63" w:rsidRPr="00261347" w:rsidRDefault="002A7C63" w:rsidP="00794415">
      <w:pPr>
        <w:spacing w:line="480" w:lineRule="auto"/>
        <w:rPr>
          <w:rStyle w:val="sc"/>
          <w:rFonts w:ascii="Times New Roman" w:hAnsi="Times New Roman"/>
          <w:b/>
          <w:sz w:val="24"/>
          <w:szCs w:val="24"/>
          <w:lang w:val="en-GB"/>
        </w:rPr>
      </w:pPr>
      <w:r w:rsidRPr="00261347">
        <w:rPr>
          <w:rStyle w:val="sc"/>
          <w:rFonts w:ascii="Times New Roman" w:hAnsi="Times New Roman"/>
          <w:b/>
          <w:sz w:val="24"/>
          <w:szCs w:val="24"/>
          <w:lang w:val="en-GB"/>
        </w:rPr>
        <w:t>DISCLOSURES</w:t>
      </w:r>
    </w:p>
    <w:p w:rsidR="002A7C63" w:rsidRPr="00261347" w:rsidRDefault="002A7C63" w:rsidP="00794415">
      <w:pPr>
        <w:spacing w:line="480" w:lineRule="auto"/>
        <w:rPr>
          <w:rStyle w:val="sc"/>
          <w:rFonts w:ascii="Times New Roman" w:hAnsi="Times New Roman"/>
          <w:sz w:val="24"/>
          <w:szCs w:val="24"/>
          <w:lang w:val="en-GB"/>
        </w:rPr>
      </w:pPr>
      <w:r w:rsidRPr="00261347">
        <w:rPr>
          <w:rStyle w:val="sc"/>
          <w:rFonts w:ascii="Times New Roman" w:hAnsi="Times New Roman"/>
          <w:sz w:val="24"/>
          <w:szCs w:val="24"/>
          <w:lang w:val="en-GB"/>
        </w:rPr>
        <w:t>None.</w:t>
      </w:r>
    </w:p>
    <w:p w:rsidR="002A7C63" w:rsidRPr="00261347" w:rsidRDefault="002A7C63">
      <w:pPr>
        <w:pStyle w:val="Domynie"/>
        <w:spacing w:line="480" w:lineRule="auto"/>
      </w:pPr>
    </w:p>
    <w:p w:rsidR="002A7C63" w:rsidRPr="00261347" w:rsidRDefault="002A7C63">
      <w:pPr>
        <w:pStyle w:val="Domynie"/>
        <w:spacing w:line="480" w:lineRule="auto"/>
        <w:rPr>
          <w:b/>
        </w:rPr>
      </w:pPr>
    </w:p>
    <w:p w:rsidR="002A7C63" w:rsidRPr="00261347" w:rsidRDefault="002A7C63">
      <w:pPr>
        <w:pStyle w:val="Domynie"/>
        <w:spacing w:line="480" w:lineRule="auto"/>
        <w:rPr>
          <w:b/>
        </w:rPr>
      </w:pPr>
      <w:r w:rsidRPr="00261347">
        <w:rPr>
          <w:b/>
        </w:rPr>
        <w:t>REFERENCES</w:t>
      </w:r>
    </w:p>
    <w:p w:rsidR="002A7C63" w:rsidRPr="00261347" w:rsidRDefault="002A7C63" w:rsidP="00794415">
      <w:pPr>
        <w:pStyle w:val="EndNoteBibliography"/>
        <w:spacing w:after="0"/>
        <w:rPr>
          <w:noProof/>
        </w:rPr>
      </w:pPr>
      <w:r w:rsidRPr="00261347">
        <w:rPr>
          <w:noProof/>
        </w:rPr>
        <w:t>1.</w:t>
      </w:r>
      <w:r w:rsidRPr="00261347">
        <w:rPr>
          <w:noProof/>
        </w:rPr>
        <w:tab/>
      </w:r>
      <w:r w:rsidRPr="00261347">
        <w:rPr>
          <w:b/>
          <w:noProof/>
        </w:rPr>
        <w:t>Anand SS, Hawkes C, de Souza RJ, Mente A, Dehghan M, Nugent R, Zulyniak MA, Weis T, Bernstein AM, Krauss RM, Kromhout D, Jenkins DJA, Malik V, Martinez-Gonzalez MA, Mozaffarian D, Yusuf S, Willett WC, and Popkin BM</w:t>
      </w:r>
      <w:r w:rsidR="008D0C01" w:rsidRPr="00261347">
        <w:rPr>
          <w:noProof/>
        </w:rPr>
        <w:t>. Food consumption and its impact on cardiovascular disease: Importance of solutions focused on the globalized food system: A report f</w:t>
      </w:r>
      <w:r w:rsidRPr="00261347">
        <w:rPr>
          <w:noProof/>
        </w:rPr>
        <w:t xml:space="preserve">rom the Workshop Convened by the World Heart Federation. </w:t>
      </w:r>
      <w:r w:rsidRPr="00261347">
        <w:rPr>
          <w:i/>
          <w:noProof/>
        </w:rPr>
        <w:t xml:space="preserve">J Am Coll Cardiol </w:t>
      </w:r>
      <w:r w:rsidRPr="00261347">
        <w:rPr>
          <w:noProof/>
        </w:rPr>
        <w:t>66: 1590-1614, 2015.</w:t>
      </w:r>
    </w:p>
    <w:p w:rsidR="002A7C63" w:rsidRPr="00261347" w:rsidRDefault="002A7C63" w:rsidP="00794415">
      <w:pPr>
        <w:pStyle w:val="EndNoteBibliography"/>
        <w:spacing w:after="0"/>
        <w:rPr>
          <w:noProof/>
        </w:rPr>
      </w:pPr>
      <w:r w:rsidRPr="00261347">
        <w:rPr>
          <w:noProof/>
        </w:rPr>
        <w:t>2.</w:t>
      </w:r>
      <w:r w:rsidRPr="00261347">
        <w:rPr>
          <w:noProof/>
        </w:rPr>
        <w:tab/>
      </w:r>
      <w:r w:rsidRPr="00261347">
        <w:rPr>
          <w:b/>
          <w:noProof/>
        </w:rPr>
        <w:t>Bielinska K, Radkowski M, Grochowska M, Perlejewski K, Huc T, Jaworska K, Motooka D, Nakamura S, and Ufnal M</w:t>
      </w:r>
      <w:r w:rsidRPr="00261347">
        <w:rPr>
          <w:noProof/>
        </w:rPr>
        <w:t xml:space="preserve">. High salt intake increases plasma trimethylamine N-oxide (TMAO) concentration and produces gut dysbiosis in rats. </w:t>
      </w:r>
      <w:r w:rsidRPr="00261347">
        <w:rPr>
          <w:i/>
          <w:noProof/>
        </w:rPr>
        <w:t xml:space="preserve">Nutrition </w:t>
      </w:r>
      <w:r w:rsidRPr="00261347">
        <w:rPr>
          <w:noProof/>
        </w:rPr>
        <w:t>54: 33-39, 2018.</w:t>
      </w:r>
    </w:p>
    <w:p w:rsidR="002A7C63" w:rsidRPr="00261347" w:rsidRDefault="002A7C63" w:rsidP="00794415">
      <w:pPr>
        <w:pStyle w:val="EndNoteBibliography"/>
        <w:spacing w:after="0"/>
        <w:rPr>
          <w:noProof/>
        </w:rPr>
      </w:pPr>
      <w:r w:rsidRPr="00261347">
        <w:rPr>
          <w:noProof/>
        </w:rPr>
        <w:t>3.</w:t>
      </w:r>
      <w:r w:rsidRPr="00261347">
        <w:rPr>
          <w:noProof/>
        </w:rPr>
        <w:tab/>
      </w:r>
      <w:r w:rsidRPr="00261347">
        <w:rPr>
          <w:b/>
          <w:noProof/>
        </w:rPr>
        <w:t>Chamcheu JC, Navsaria H, Pihl-Lundin I, Liovic M, Vahlquist A, and Torma H</w:t>
      </w:r>
      <w:r w:rsidRPr="00261347">
        <w:rPr>
          <w:noProof/>
        </w:rPr>
        <w:t xml:space="preserve">. Chemical chaperones protect epidermolysis bullosa simplex keratinocytes from heat stress-induced keratin aggregation: involvement of heat shock proteins and MAP kinases. </w:t>
      </w:r>
      <w:r w:rsidRPr="00261347">
        <w:rPr>
          <w:i/>
          <w:noProof/>
        </w:rPr>
        <w:t xml:space="preserve">J Invest Dermatol </w:t>
      </w:r>
      <w:r w:rsidRPr="00261347">
        <w:rPr>
          <w:noProof/>
        </w:rPr>
        <w:t>131: 1684-1691, 2011.</w:t>
      </w:r>
    </w:p>
    <w:p w:rsidR="002A7C63" w:rsidRPr="00261347" w:rsidRDefault="002A7C63" w:rsidP="00794415">
      <w:pPr>
        <w:pStyle w:val="EndNoteBibliography"/>
        <w:spacing w:after="0"/>
        <w:rPr>
          <w:noProof/>
        </w:rPr>
      </w:pPr>
      <w:r w:rsidRPr="00261347">
        <w:rPr>
          <w:noProof/>
        </w:rPr>
        <w:t>4.</w:t>
      </w:r>
      <w:r w:rsidRPr="00261347">
        <w:rPr>
          <w:noProof/>
        </w:rPr>
        <w:tab/>
      </w:r>
      <w:r w:rsidRPr="00261347">
        <w:rPr>
          <w:b/>
          <w:noProof/>
        </w:rPr>
        <w:t>Cheung W, Keski-Rahkonen P, Assi N, Ferrari P, Freisling H, Rinaldi S, Slimani N, Zamora-Ros R, Rundle M, Frost G, Gibbons H, Carr E, Brennan L, Cross AJ, Pala V, Panico S, Sacerdote C, Palli D, Tumino R, Kuhn T, Kaaks R, Boeing H, Floegel A, Mancini F, Boutron-Ruault MC, Baglietto L, Trichopoulou A, Naska A, Orfanos P, and Scalbert A</w:t>
      </w:r>
      <w:r w:rsidRPr="00261347">
        <w:rPr>
          <w:noProof/>
        </w:rPr>
        <w:t xml:space="preserve">. A metabolomic study of biomarkers of meat and fish intake. </w:t>
      </w:r>
      <w:r w:rsidRPr="00261347">
        <w:rPr>
          <w:i/>
          <w:noProof/>
        </w:rPr>
        <w:t xml:space="preserve">Am J Clin Nutr </w:t>
      </w:r>
      <w:r w:rsidRPr="00261347">
        <w:rPr>
          <w:noProof/>
        </w:rPr>
        <w:t>105: 600-608, 2017.</w:t>
      </w:r>
    </w:p>
    <w:p w:rsidR="002A7C63" w:rsidRPr="00261347" w:rsidRDefault="002A7C63" w:rsidP="00794415">
      <w:pPr>
        <w:pStyle w:val="EndNoteBibliography"/>
        <w:spacing w:after="0"/>
        <w:rPr>
          <w:noProof/>
        </w:rPr>
      </w:pPr>
      <w:r w:rsidRPr="00261347">
        <w:rPr>
          <w:noProof/>
        </w:rPr>
        <w:t>5.</w:t>
      </w:r>
      <w:r w:rsidRPr="00261347">
        <w:rPr>
          <w:noProof/>
        </w:rPr>
        <w:tab/>
      </w:r>
      <w:r w:rsidRPr="00261347">
        <w:rPr>
          <w:b/>
          <w:noProof/>
        </w:rPr>
        <w:t>Collins HL, Drazul-Schrader D, Sulpizio AC, Koster PD, Williamson Y, Adelman SJ, Owen K, Sanli T, and Bellamine A</w:t>
      </w:r>
      <w:r w:rsidRPr="00261347">
        <w:rPr>
          <w:noProof/>
        </w:rPr>
        <w:t xml:space="preserve">. L-Carnitine intake and high trimethylamine N-oxide plasma levels correlate with low aortic lesions in ApoE(-/-) transgenic mice expressing CETP. </w:t>
      </w:r>
      <w:r w:rsidRPr="00261347">
        <w:rPr>
          <w:i/>
          <w:noProof/>
        </w:rPr>
        <w:t xml:space="preserve">Atherosclerosis </w:t>
      </w:r>
      <w:r w:rsidRPr="00261347">
        <w:rPr>
          <w:noProof/>
        </w:rPr>
        <w:t>244: 29-37, 2016.</w:t>
      </w:r>
    </w:p>
    <w:p w:rsidR="002A7C63" w:rsidRPr="00261347" w:rsidRDefault="002A7C63" w:rsidP="00794415">
      <w:pPr>
        <w:pStyle w:val="EndNoteBibliography"/>
        <w:spacing w:after="0"/>
        <w:rPr>
          <w:noProof/>
        </w:rPr>
      </w:pPr>
      <w:r w:rsidRPr="00261347">
        <w:rPr>
          <w:noProof/>
        </w:rPr>
        <w:t>6.</w:t>
      </w:r>
      <w:r w:rsidRPr="00261347">
        <w:rPr>
          <w:noProof/>
        </w:rPr>
        <w:tab/>
      </w:r>
      <w:r w:rsidRPr="00261347">
        <w:rPr>
          <w:b/>
          <w:noProof/>
        </w:rPr>
        <w:t>Dunlay SM, Weston SA, Jacobsen SJ, and Roger VL</w:t>
      </w:r>
      <w:r w:rsidRPr="00261347">
        <w:rPr>
          <w:noProof/>
        </w:rPr>
        <w:t xml:space="preserve">. Risk factors for heart failure: a population-based case-control study. </w:t>
      </w:r>
      <w:r w:rsidRPr="00261347">
        <w:rPr>
          <w:i/>
          <w:noProof/>
        </w:rPr>
        <w:t xml:space="preserve">Am J Med </w:t>
      </w:r>
      <w:r w:rsidRPr="00261347">
        <w:rPr>
          <w:noProof/>
        </w:rPr>
        <w:t>122: 1023-1028, 2009.</w:t>
      </w:r>
    </w:p>
    <w:p w:rsidR="002A7C63" w:rsidRPr="00261347" w:rsidRDefault="002A7C63" w:rsidP="00794415">
      <w:pPr>
        <w:pStyle w:val="EndNoteBibliography"/>
        <w:spacing w:after="0"/>
        <w:rPr>
          <w:noProof/>
        </w:rPr>
      </w:pPr>
      <w:r w:rsidRPr="00261347">
        <w:rPr>
          <w:noProof/>
        </w:rPr>
        <w:t>7.</w:t>
      </w:r>
      <w:r w:rsidRPr="00261347">
        <w:rPr>
          <w:noProof/>
        </w:rPr>
        <w:tab/>
      </w:r>
      <w:r w:rsidRPr="00261347">
        <w:rPr>
          <w:b/>
          <w:noProof/>
        </w:rPr>
        <w:t>Fukami K, Yamagishi S, Sakai K, Kaida Y, Yokoro M, Ueda S, Wada Y, Takeuchi M, Shimizu M, Yamazaki H, and Okuda S</w:t>
      </w:r>
      <w:r w:rsidRPr="00261347">
        <w:rPr>
          <w:noProof/>
        </w:rPr>
        <w:t xml:space="preserve">. Oral L-carnitine supplementation increases trimethylamine-N-oxide but reduces markers of vascular injury in hemodialysis patients. </w:t>
      </w:r>
      <w:r w:rsidRPr="00261347">
        <w:rPr>
          <w:i/>
          <w:noProof/>
        </w:rPr>
        <w:t xml:space="preserve">J Cardiovasc Pharmacol </w:t>
      </w:r>
      <w:r w:rsidRPr="00261347">
        <w:rPr>
          <w:noProof/>
        </w:rPr>
        <w:t>65: 289-295, 2015.</w:t>
      </w:r>
    </w:p>
    <w:p w:rsidR="002A7C63" w:rsidRPr="00261347" w:rsidRDefault="002A7C63" w:rsidP="00794415">
      <w:pPr>
        <w:pStyle w:val="EndNoteBibliography"/>
        <w:spacing w:after="0"/>
        <w:rPr>
          <w:noProof/>
        </w:rPr>
      </w:pPr>
      <w:r w:rsidRPr="00261347">
        <w:rPr>
          <w:noProof/>
        </w:rPr>
        <w:t>8.</w:t>
      </w:r>
      <w:r w:rsidRPr="00261347">
        <w:rPr>
          <w:noProof/>
        </w:rPr>
        <w:tab/>
      </w:r>
      <w:r w:rsidRPr="00261347">
        <w:rPr>
          <w:b/>
          <w:noProof/>
        </w:rPr>
        <w:t>Ganguly P, Boserman P, van der Vegt NFA, and Shea JE</w:t>
      </w:r>
      <w:r w:rsidRPr="00261347">
        <w:rPr>
          <w:noProof/>
        </w:rPr>
        <w:t>. Trimethylamine N</w:t>
      </w:r>
      <w:r w:rsidR="008D0C01" w:rsidRPr="00261347">
        <w:rPr>
          <w:noProof/>
        </w:rPr>
        <w:t>-oxide counteracts urea denaturation by inhibiting protein-urea preferential i</w:t>
      </w:r>
      <w:r w:rsidRPr="00261347">
        <w:rPr>
          <w:noProof/>
        </w:rPr>
        <w:t xml:space="preserve">nteraction. </w:t>
      </w:r>
      <w:r w:rsidRPr="00261347">
        <w:rPr>
          <w:i/>
          <w:noProof/>
        </w:rPr>
        <w:t xml:space="preserve">J Am Chem Soc </w:t>
      </w:r>
      <w:r w:rsidRPr="00261347">
        <w:rPr>
          <w:noProof/>
        </w:rPr>
        <w:t>140: 483-492, 2018.</w:t>
      </w:r>
    </w:p>
    <w:p w:rsidR="002A7C63" w:rsidRPr="00261347" w:rsidRDefault="002A7C63" w:rsidP="00794415">
      <w:pPr>
        <w:pStyle w:val="EndNoteBibliography"/>
        <w:spacing w:after="0"/>
        <w:rPr>
          <w:noProof/>
        </w:rPr>
      </w:pPr>
      <w:r w:rsidRPr="00261347">
        <w:rPr>
          <w:noProof/>
        </w:rPr>
        <w:t>9.</w:t>
      </w:r>
      <w:r w:rsidRPr="00261347">
        <w:rPr>
          <w:noProof/>
        </w:rPr>
        <w:tab/>
      </w:r>
      <w:r w:rsidRPr="00261347">
        <w:rPr>
          <w:b/>
          <w:noProof/>
        </w:rPr>
        <w:t>Geng J, Yang C, Wang B, Zhang X, Hu T, Gu Y, and Li J</w:t>
      </w:r>
      <w:r w:rsidRPr="00261347">
        <w:rPr>
          <w:noProof/>
        </w:rPr>
        <w:t xml:space="preserve">. Trimethylamine N-oxide promotes atherosclerosis via CD36-dependent MAPK/JNK pathway. </w:t>
      </w:r>
      <w:r w:rsidRPr="00261347">
        <w:rPr>
          <w:i/>
          <w:noProof/>
        </w:rPr>
        <w:t xml:space="preserve">Biomed Pharmacother </w:t>
      </w:r>
      <w:r w:rsidRPr="00261347">
        <w:rPr>
          <w:noProof/>
        </w:rPr>
        <w:t>97: 941-947, 2018.</w:t>
      </w:r>
    </w:p>
    <w:p w:rsidR="002A7C63" w:rsidRPr="00261347" w:rsidRDefault="002A7C63" w:rsidP="00794415">
      <w:pPr>
        <w:pStyle w:val="EndNoteBibliography"/>
        <w:spacing w:after="0"/>
        <w:rPr>
          <w:noProof/>
        </w:rPr>
      </w:pPr>
      <w:r w:rsidRPr="00261347">
        <w:rPr>
          <w:noProof/>
        </w:rPr>
        <w:t>10.</w:t>
      </w:r>
      <w:r w:rsidRPr="00261347">
        <w:rPr>
          <w:noProof/>
        </w:rPr>
        <w:tab/>
      </w:r>
      <w:r w:rsidRPr="00261347">
        <w:rPr>
          <w:b/>
          <w:noProof/>
        </w:rPr>
        <w:t>Gluick TC, and Yadav S</w:t>
      </w:r>
      <w:r w:rsidRPr="00261347">
        <w:rPr>
          <w:noProof/>
        </w:rPr>
        <w:t xml:space="preserve">. Trimethylamine N-oxide stabilizes RNA tertiary structure and attenuates the denaturating effects of urea. </w:t>
      </w:r>
      <w:r w:rsidRPr="00261347">
        <w:rPr>
          <w:i/>
          <w:noProof/>
        </w:rPr>
        <w:t xml:space="preserve">J Am Chem Soc </w:t>
      </w:r>
      <w:r w:rsidRPr="00261347">
        <w:rPr>
          <w:noProof/>
        </w:rPr>
        <w:t>125: 4418-4419, 2003.</w:t>
      </w:r>
    </w:p>
    <w:p w:rsidR="002A7C63" w:rsidRPr="00261347" w:rsidRDefault="002A7C63" w:rsidP="00794415">
      <w:pPr>
        <w:pStyle w:val="EndNoteBibliography"/>
        <w:spacing w:after="0"/>
        <w:rPr>
          <w:noProof/>
        </w:rPr>
      </w:pPr>
      <w:r w:rsidRPr="00261347">
        <w:rPr>
          <w:noProof/>
        </w:rPr>
        <w:t>11.</w:t>
      </w:r>
      <w:r w:rsidRPr="00261347">
        <w:rPr>
          <w:noProof/>
        </w:rPr>
        <w:tab/>
      </w:r>
      <w:r w:rsidRPr="00261347">
        <w:rPr>
          <w:b/>
          <w:noProof/>
        </w:rPr>
        <w:t>Heidenreich PA, Albert NM, Allen LA, Bluemke DA, Butler J, Fonarow GC, Ikonomidis JS, Khavjou O, Konstam MA, Maddox TM, Nichol G, Pham M, Pina IL, Trogdon JG, American Heart Association Advocacy Coordinating C, Council on Arteriosclerosis T, Vascular B, Council on Cardiovascular R, Intervention, Council on Clinical C, Council on E, Prevention, and Stroke C</w:t>
      </w:r>
      <w:r w:rsidRPr="00261347">
        <w:rPr>
          <w:noProof/>
        </w:rPr>
        <w:t xml:space="preserve">. Forecasting the impact of heart failure in </w:t>
      </w:r>
      <w:r w:rsidRPr="00261347">
        <w:rPr>
          <w:noProof/>
        </w:rPr>
        <w:lastRenderedPageBreak/>
        <w:t xml:space="preserve">the United States: a policy statement from the American Heart Association. </w:t>
      </w:r>
      <w:r w:rsidRPr="00261347">
        <w:rPr>
          <w:i/>
          <w:noProof/>
        </w:rPr>
        <w:t xml:space="preserve">Circ Heart Fail </w:t>
      </w:r>
      <w:r w:rsidRPr="00261347">
        <w:rPr>
          <w:noProof/>
        </w:rPr>
        <w:t>6: 606-619, 2013.</w:t>
      </w:r>
    </w:p>
    <w:p w:rsidR="002A7C63" w:rsidRPr="00261347" w:rsidRDefault="002A7C63" w:rsidP="00794415">
      <w:pPr>
        <w:pStyle w:val="EndNoteBibliography"/>
        <w:spacing w:after="0"/>
        <w:rPr>
          <w:noProof/>
        </w:rPr>
      </w:pPr>
      <w:r w:rsidRPr="00261347">
        <w:rPr>
          <w:noProof/>
        </w:rPr>
        <w:t>12.</w:t>
      </w:r>
      <w:r w:rsidRPr="00261347">
        <w:rPr>
          <w:noProof/>
        </w:rPr>
        <w:tab/>
      </w:r>
      <w:r w:rsidRPr="00261347">
        <w:rPr>
          <w:b/>
          <w:noProof/>
        </w:rPr>
        <w:t>Iwanaga Y, Aoyama T, Kihara Y, Onozawa Y, Yoneda T, and Sasayama S</w:t>
      </w:r>
      <w:r w:rsidRPr="00261347">
        <w:rPr>
          <w:noProof/>
        </w:rPr>
        <w:t xml:space="preserve">. Excessive activation of matrix metalloproteinases coincides with left ventricular remodeling during transition from hypertrophy to heart failure in hypertensive rats. </w:t>
      </w:r>
      <w:r w:rsidRPr="00261347">
        <w:rPr>
          <w:i/>
          <w:noProof/>
        </w:rPr>
        <w:t xml:space="preserve">J Am Coll Cardiol </w:t>
      </w:r>
      <w:r w:rsidRPr="00261347">
        <w:rPr>
          <w:noProof/>
        </w:rPr>
        <w:t>39: 1384-1391, 2002.</w:t>
      </w:r>
    </w:p>
    <w:p w:rsidR="002A7C63" w:rsidRPr="00261347" w:rsidRDefault="002A7C63" w:rsidP="00794415">
      <w:pPr>
        <w:pStyle w:val="EndNoteBibliography"/>
        <w:spacing w:after="0"/>
        <w:rPr>
          <w:noProof/>
        </w:rPr>
      </w:pPr>
      <w:r w:rsidRPr="00261347">
        <w:rPr>
          <w:noProof/>
        </w:rPr>
        <w:t>13.</w:t>
      </w:r>
      <w:r w:rsidRPr="00261347">
        <w:rPr>
          <w:noProof/>
        </w:rPr>
        <w:tab/>
      </w:r>
      <w:r w:rsidRPr="00261347">
        <w:rPr>
          <w:b/>
          <w:noProof/>
        </w:rPr>
        <w:t>Jaworska K, Huc T, Samborowska E, Dobrowolski L, Bielinska K, Gawlak M, and Ufnal M</w:t>
      </w:r>
      <w:r w:rsidRPr="00261347">
        <w:rPr>
          <w:noProof/>
        </w:rPr>
        <w:t xml:space="preserve">. Hypertension in rats is associated with an increased permeability of the colon to TMA, a gut bacteria metabolite. </w:t>
      </w:r>
      <w:r w:rsidRPr="00261347">
        <w:rPr>
          <w:i/>
          <w:noProof/>
        </w:rPr>
        <w:t xml:space="preserve">PLoS One </w:t>
      </w:r>
      <w:r w:rsidR="008038B6" w:rsidRPr="00261347">
        <w:rPr>
          <w:noProof/>
        </w:rPr>
        <w:t>Dec 13;12(12)</w:t>
      </w:r>
      <w:r w:rsidRPr="00261347">
        <w:rPr>
          <w:noProof/>
        </w:rPr>
        <w:t>, 2017.</w:t>
      </w:r>
    </w:p>
    <w:p w:rsidR="002A7C63" w:rsidRPr="00261347" w:rsidRDefault="002A7C63" w:rsidP="00794415">
      <w:pPr>
        <w:pStyle w:val="EndNoteBibliography"/>
        <w:spacing w:after="0"/>
        <w:rPr>
          <w:noProof/>
        </w:rPr>
      </w:pPr>
      <w:r w:rsidRPr="00261347">
        <w:rPr>
          <w:noProof/>
        </w:rPr>
        <w:t>14.</w:t>
      </w:r>
      <w:r w:rsidRPr="00261347">
        <w:rPr>
          <w:noProof/>
        </w:rPr>
        <w:tab/>
      </w:r>
      <w:r w:rsidRPr="00261347">
        <w:rPr>
          <w:b/>
          <w:noProof/>
        </w:rPr>
        <w:t>Kong P, Christia P, and Frangogiannis NG</w:t>
      </w:r>
      <w:r w:rsidRPr="00261347">
        <w:rPr>
          <w:noProof/>
        </w:rPr>
        <w:t xml:space="preserve">. The pathogenesis of cardiac fibrosis. </w:t>
      </w:r>
      <w:r w:rsidRPr="00261347">
        <w:rPr>
          <w:i/>
          <w:noProof/>
        </w:rPr>
        <w:t xml:space="preserve">Cell Mol Life Sci </w:t>
      </w:r>
      <w:r w:rsidRPr="00261347">
        <w:rPr>
          <w:noProof/>
        </w:rPr>
        <w:t>71: 549-574, 2014.</w:t>
      </w:r>
    </w:p>
    <w:p w:rsidR="002A7C63" w:rsidRPr="00261347" w:rsidRDefault="002A7C63" w:rsidP="00794415">
      <w:pPr>
        <w:pStyle w:val="EndNoteBibliography"/>
        <w:spacing w:after="0"/>
        <w:rPr>
          <w:noProof/>
        </w:rPr>
      </w:pPr>
      <w:r w:rsidRPr="00261347">
        <w:rPr>
          <w:noProof/>
        </w:rPr>
        <w:t>15.</w:t>
      </w:r>
      <w:r w:rsidRPr="00261347">
        <w:rPr>
          <w:noProof/>
        </w:rPr>
        <w:tab/>
      </w:r>
      <w:r w:rsidRPr="00261347">
        <w:rPr>
          <w:b/>
          <w:noProof/>
        </w:rPr>
        <w:t>Krack A, Sharma R, Figulla HR, and Anker SD</w:t>
      </w:r>
      <w:r w:rsidRPr="00261347">
        <w:rPr>
          <w:noProof/>
        </w:rPr>
        <w:t xml:space="preserve">. The importance of the gastrointestinal system in the pathogenesis of heart failure. </w:t>
      </w:r>
      <w:r w:rsidRPr="00261347">
        <w:rPr>
          <w:i/>
          <w:noProof/>
        </w:rPr>
        <w:t xml:space="preserve">Eur Heart J </w:t>
      </w:r>
      <w:r w:rsidR="005F6F3D" w:rsidRPr="00261347">
        <w:rPr>
          <w:i/>
          <w:noProof/>
        </w:rPr>
        <w:t xml:space="preserve"> </w:t>
      </w:r>
      <w:r w:rsidRPr="00261347">
        <w:rPr>
          <w:noProof/>
        </w:rPr>
        <w:t>26: 2368-2374, 2005.</w:t>
      </w:r>
    </w:p>
    <w:p w:rsidR="002A7C63" w:rsidRPr="00261347" w:rsidRDefault="002A7C63" w:rsidP="00794415">
      <w:pPr>
        <w:pStyle w:val="EndNoteBibliography"/>
        <w:spacing w:after="0"/>
        <w:rPr>
          <w:noProof/>
        </w:rPr>
      </w:pPr>
      <w:r w:rsidRPr="00261347">
        <w:rPr>
          <w:noProof/>
        </w:rPr>
        <w:t>16.</w:t>
      </w:r>
      <w:r w:rsidRPr="00261347">
        <w:rPr>
          <w:noProof/>
        </w:rPr>
        <w:tab/>
      </w:r>
      <w:r w:rsidRPr="00261347">
        <w:rPr>
          <w:b/>
          <w:noProof/>
        </w:rPr>
        <w:t>Kris-Etherton PM, Harris WS, Appel LJ, and American Heart Association. Nutrition C</w:t>
      </w:r>
      <w:r w:rsidRPr="00261347">
        <w:rPr>
          <w:noProof/>
        </w:rPr>
        <w:t xml:space="preserve">. Fish consumption, fish oil, omega-3 fatty acids, and cardiovascular disease. </w:t>
      </w:r>
      <w:r w:rsidRPr="00261347">
        <w:rPr>
          <w:i/>
          <w:noProof/>
        </w:rPr>
        <w:t xml:space="preserve">Circulation </w:t>
      </w:r>
      <w:r w:rsidRPr="00261347">
        <w:rPr>
          <w:noProof/>
        </w:rPr>
        <w:t>106: 2747-2757, 2002.</w:t>
      </w:r>
    </w:p>
    <w:p w:rsidR="002A7C63" w:rsidRPr="00261347" w:rsidRDefault="002A7C63" w:rsidP="00794415">
      <w:pPr>
        <w:pStyle w:val="EndNoteBibliography"/>
        <w:spacing w:after="0"/>
        <w:rPr>
          <w:noProof/>
        </w:rPr>
      </w:pPr>
      <w:r w:rsidRPr="00261347">
        <w:rPr>
          <w:noProof/>
        </w:rPr>
        <w:t>17.</w:t>
      </w:r>
      <w:r w:rsidRPr="00261347">
        <w:rPr>
          <w:noProof/>
        </w:rPr>
        <w:tab/>
      </w:r>
      <w:r w:rsidRPr="00261347">
        <w:rPr>
          <w:b/>
          <w:noProof/>
        </w:rPr>
        <w:t>Kuhn T, Rohrmann S, Sookthai D, Johnson T, Katzke V, Kaaks R, von Eckardstein A, and Muller D</w:t>
      </w:r>
      <w:r w:rsidRPr="00261347">
        <w:rPr>
          <w:noProof/>
        </w:rPr>
        <w:t xml:space="preserve">. Intra-individual variation of plasma trimethylamine-N-oxide (TMAO), betaine and choline over 1 year. </w:t>
      </w:r>
      <w:r w:rsidRPr="00261347">
        <w:rPr>
          <w:i/>
          <w:noProof/>
        </w:rPr>
        <w:t xml:space="preserve">Clin Chem Lab Med </w:t>
      </w:r>
      <w:r w:rsidRPr="00261347">
        <w:rPr>
          <w:noProof/>
        </w:rPr>
        <w:t>55: 261-268, 2017.</w:t>
      </w:r>
    </w:p>
    <w:p w:rsidR="002A7C63" w:rsidRPr="00261347" w:rsidRDefault="002A7C63" w:rsidP="00794415">
      <w:pPr>
        <w:pStyle w:val="EndNoteBibliography"/>
        <w:spacing w:after="0"/>
        <w:rPr>
          <w:noProof/>
        </w:rPr>
      </w:pPr>
      <w:r w:rsidRPr="00261347">
        <w:rPr>
          <w:noProof/>
        </w:rPr>
        <w:t>18.</w:t>
      </w:r>
      <w:r w:rsidRPr="00261347">
        <w:rPr>
          <w:noProof/>
        </w:rPr>
        <w:tab/>
      </w:r>
      <w:r w:rsidRPr="00261347">
        <w:rPr>
          <w:b/>
          <w:noProof/>
        </w:rPr>
        <w:t>Li XS, Obeid S, Klingenberg R, Gencer B, Mach F, Raber L, Windecker S, Rodondi N, Nanchen D, Muller O, Miranda MX, Matter CM, Wu Y, Li L, Wang Z, Alamri HS, Gogonea V, Chung YM, Tang WH, Hazen SL, and Luscher TF</w:t>
      </w:r>
      <w:r w:rsidRPr="00261347">
        <w:rPr>
          <w:noProof/>
        </w:rPr>
        <w:t xml:space="preserve">. Gut microbiota-dependent trimethylamine N-oxide in acute coronary syndromes: a prognostic marker for incident cardiovascular events beyond traditional risk factors. </w:t>
      </w:r>
      <w:r w:rsidRPr="00261347">
        <w:rPr>
          <w:i/>
          <w:noProof/>
        </w:rPr>
        <w:t xml:space="preserve">Eur Heart J </w:t>
      </w:r>
      <w:r w:rsidRPr="00261347">
        <w:rPr>
          <w:noProof/>
        </w:rPr>
        <w:t>38: 814-824, 2017.</w:t>
      </w:r>
    </w:p>
    <w:p w:rsidR="002A7C63" w:rsidRPr="00261347" w:rsidRDefault="002A7C63" w:rsidP="00794415">
      <w:pPr>
        <w:pStyle w:val="EndNoteBibliography"/>
        <w:spacing w:after="0"/>
        <w:rPr>
          <w:noProof/>
        </w:rPr>
      </w:pPr>
      <w:r w:rsidRPr="00261347">
        <w:rPr>
          <w:noProof/>
        </w:rPr>
        <w:t>19.</w:t>
      </w:r>
      <w:r w:rsidRPr="00261347">
        <w:rPr>
          <w:noProof/>
        </w:rPr>
        <w:tab/>
      </w:r>
      <w:r w:rsidRPr="00261347">
        <w:rPr>
          <w:b/>
          <w:noProof/>
        </w:rPr>
        <w:t>Liao YT, Manson AC, DeLyser MR, Noid WG, and Cremer PS</w:t>
      </w:r>
      <w:r w:rsidRPr="00261347">
        <w:rPr>
          <w:noProof/>
        </w:rPr>
        <w:t xml:space="preserve">. Trimethylamine N-oxide stabilizes proteins via a distinct mechanism compared with betaine and glycine. </w:t>
      </w:r>
      <w:r w:rsidRPr="00261347">
        <w:rPr>
          <w:i/>
          <w:noProof/>
        </w:rPr>
        <w:t xml:space="preserve">Proc Natl Acad Sci U S A </w:t>
      </w:r>
      <w:r w:rsidRPr="00261347">
        <w:rPr>
          <w:noProof/>
        </w:rPr>
        <w:t>114: 2479-2484, 2017.</w:t>
      </w:r>
    </w:p>
    <w:p w:rsidR="002A7C63" w:rsidRPr="00261347" w:rsidRDefault="002A7C63" w:rsidP="00794415">
      <w:pPr>
        <w:pStyle w:val="EndNoteBibliography"/>
        <w:spacing w:after="0"/>
        <w:rPr>
          <w:noProof/>
        </w:rPr>
      </w:pPr>
      <w:r w:rsidRPr="00261347">
        <w:rPr>
          <w:noProof/>
        </w:rPr>
        <w:t>20.</w:t>
      </w:r>
      <w:r w:rsidRPr="00261347">
        <w:rPr>
          <w:noProof/>
        </w:rPr>
        <w:tab/>
      </w:r>
      <w:r w:rsidRPr="00261347">
        <w:rPr>
          <w:b/>
          <w:noProof/>
        </w:rPr>
        <w:t>Lupachyk S, Watcho P, Stavniichuk R, Shevalye H, and Obrosova IG</w:t>
      </w:r>
      <w:r w:rsidRPr="00261347">
        <w:rPr>
          <w:noProof/>
        </w:rPr>
        <w:t xml:space="preserve">. Endoplasmic reticulum stress plays a key role in the pathogenesis of diabetic peripheral neuropathy. </w:t>
      </w:r>
      <w:r w:rsidRPr="00261347">
        <w:rPr>
          <w:i/>
          <w:noProof/>
        </w:rPr>
        <w:t xml:space="preserve">Diabetes </w:t>
      </w:r>
      <w:r w:rsidRPr="00261347">
        <w:rPr>
          <w:noProof/>
        </w:rPr>
        <w:t>62: 944-952, 2013.</w:t>
      </w:r>
    </w:p>
    <w:p w:rsidR="002A7C63" w:rsidRPr="00261347" w:rsidRDefault="002A7C63" w:rsidP="00794415">
      <w:pPr>
        <w:pStyle w:val="EndNoteBibliography"/>
        <w:spacing w:after="0"/>
        <w:rPr>
          <w:noProof/>
        </w:rPr>
      </w:pPr>
      <w:r w:rsidRPr="00261347">
        <w:rPr>
          <w:noProof/>
        </w:rPr>
        <w:t>21.</w:t>
      </w:r>
      <w:r w:rsidRPr="00261347">
        <w:rPr>
          <w:noProof/>
        </w:rPr>
        <w:tab/>
      </w:r>
      <w:r w:rsidRPr="00261347">
        <w:rPr>
          <w:b/>
          <w:noProof/>
        </w:rPr>
        <w:t>Makrecka-Kuka M, Volska K, Antone U, Vilskersts R, Grinberga S, Bandere D, Liepinsh E, and Dambrova M</w:t>
      </w:r>
      <w:r w:rsidRPr="00261347">
        <w:rPr>
          <w:noProof/>
        </w:rPr>
        <w:t xml:space="preserve">. Trimethylamine N-oxide impairs pyruvate and fatty acid oxidation in cardiac mitochondria. </w:t>
      </w:r>
      <w:r w:rsidRPr="00261347">
        <w:rPr>
          <w:i/>
          <w:noProof/>
        </w:rPr>
        <w:t xml:space="preserve">Toxicol Lett </w:t>
      </w:r>
      <w:r w:rsidRPr="00261347">
        <w:rPr>
          <w:noProof/>
        </w:rPr>
        <w:t>267: 32-38, 2017.</w:t>
      </w:r>
    </w:p>
    <w:p w:rsidR="002A7C63" w:rsidRPr="00261347" w:rsidRDefault="002A7C63" w:rsidP="00794415">
      <w:pPr>
        <w:pStyle w:val="EndNoteBibliography"/>
        <w:spacing w:after="0"/>
        <w:rPr>
          <w:noProof/>
        </w:rPr>
      </w:pPr>
      <w:r w:rsidRPr="00261347">
        <w:rPr>
          <w:noProof/>
        </w:rPr>
        <w:t>22.</w:t>
      </w:r>
      <w:r w:rsidRPr="00261347">
        <w:rPr>
          <w:noProof/>
        </w:rPr>
        <w:tab/>
      </w:r>
      <w:r w:rsidRPr="00261347">
        <w:rPr>
          <w:b/>
          <w:noProof/>
        </w:rPr>
        <w:t>Meyer KA, Benton TZ, Bennett BJ, Jacobs DR, Jr., Lloyd-Jones DM, Gross MD, Carr JJ, Gordon-Larsen P, and Zeisel SH</w:t>
      </w:r>
      <w:r w:rsidR="008D0C01" w:rsidRPr="00261347">
        <w:rPr>
          <w:noProof/>
        </w:rPr>
        <w:t>. Microbiota-dependent metabolite trimethylamine N-oxide and coronary artery calcium in the coronary artery risk development in young adults s</w:t>
      </w:r>
      <w:r w:rsidRPr="00261347">
        <w:rPr>
          <w:noProof/>
        </w:rPr>
        <w:t xml:space="preserve">tudy (CARDIA). </w:t>
      </w:r>
      <w:r w:rsidR="008038B6" w:rsidRPr="00261347">
        <w:rPr>
          <w:i/>
          <w:noProof/>
        </w:rPr>
        <w:t>J Am Heart Assoc</w:t>
      </w:r>
      <w:r w:rsidR="008038B6" w:rsidRPr="00261347">
        <w:rPr>
          <w:noProof/>
        </w:rPr>
        <w:t xml:space="preserve"> Oct 21;5(10), 2016. </w:t>
      </w:r>
    </w:p>
    <w:p w:rsidR="002A7C63" w:rsidRPr="00261347" w:rsidRDefault="002A7C63" w:rsidP="00794415">
      <w:pPr>
        <w:pStyle w:val="EndNoteBibliography"/>
        <w:spacing w:after="0"/>
        <w:rPr>
          <w:noProof/>
        </w:rPr>
      </w:pPr>
      <w:r w:rsidRPr="00261347">
        <w:rPr>
          <w:noProof/>
        </w:rPr>
        <w:t>23.</w:t>
      </w:r>
      <w:r w:rsidRPr="00261347">
        <w:rPr>
          <w:noProof/>
        </w:rPr>
        <w:tab/>
      </w:r>
      <w:r w:rsidRPr="00261347">
        <w:rPr>
          <w:b/>
          <w:noProof/>
        </w:rPr>
        <w:t>Missailidis C, Hallqvist J, Qureshi AR, Barany P, Heimburger O, Lindholm B, Stenvinkel P, and Bergman P</w:t>
      </w:r>
      <w:r w:rsidR="008D0C01" w:rsidRPr="00261347">
        <w:rPr>
          <w:noProof/>
        </w:rPr>
        <w:t>. Serum trimethylamine-N-o</w:t>
      </w:r>
      <w:r w:rsidRPr="00261347">
        <w:rPr>
          <w:noProof/>
        </w:rPr>
        <w:t xml:space="preserve">xide </w:t>
      </w:r>
      <w:r w:rsidR="008D0C01" w:rsidRPr="00261347">
        <w:rPr>
          <w:noProof/>
        </w:rPr>
        <w:t>is strongly related to renal function and predicts o</w:t>
      </w:r>
      <w:r w:rsidRPr="00261347">
        <w:rPr>
          <w:noProof/>
        </w:rPr>
        <w:t xml:space="preserve">utcome in Chronic Kidney Disease. </w:t>
      </w:r>
      <w:r w:rsidR="00B46C6A" w:rsidRPr="00261347">
        <w:rPr>
          <w:i/>
          <w:noProof/>
        </w:rPr>
        <w:t xml:space="preserve">PLoS One </w:t>
      </w:r>
      <w:r w:rsidR="00B46C6A" w:rsidRPr="00261347">
        <w:rPr>
          <w:noProof/>
        </w:rPr>
        <w:t>11(1)</w:t>
      </w:r>
      <w:r w:rsidR="008038B6" w:rsidRPr="00261347">
        <w:rPr>
          <w:noProof/>
        </w:rPr>
        <w:t>, 2016.</w:t>
      </w:r>
    </w:p>
    <w:p w:rsidR="002A7C63" w:rsidRPr="00261347" w:rsidRDefault="002A7C63" w:rsidP="00794415">
      <w:pPr>
        <w:pStyle w:val="EndNoteBibliography"/>
        <w:spacing w:after="0"/>
        <w:rPr>
          <w:noProof/>
        </w:rPr>
      </w:pPr>
      <w:r w:rsidRPr="00261347">
        <w:rPr>
          <w:noProof/>
        </w:rPr>
        <w:t>24.</w:t>
      </w:r>
      <w:r w:rsidRPr="00261347">
        <w:rPr>
          <w:noProof/>
        </w:rPr>
        <w:tab/>
      </w:r>
      <w:r w:rsidRPr="00261347">
        <w:rPr>
          <w:b/>
          <w:noProof/>
        </w:rPr>
        <w:t>Nicoletti A, Heudes D, Hinglais N, Appay MD, Philippe M, Sassy-Prigent C, Bariety J, and Michel JB</w:t>
      </w:r>
      <w:r w:rsidRPr="00261347">
        <w:rPr>
          <w:noProof/>
        </w:rPr>
        <w:t xml:space="preserve">. Left ventricular fibrosis in renovascular hypertensive rats. Effect of losartan and spironolactone. </w:t>
      </w:r>
      <w:r w:rsidRPr="00261347">
        <w:rPr>
          <w:i/>
          <w:noProof/>
        </w:rPr>
        <w:t xml:space="preserve">Hypertension </w:t>
      </w:r>
      <w:r w:rsidRPr="00261347">
        <w:rPr>
          <w:noProof/>
        </w:rPr>
        <w:t>26: 101-111, 1995.</w:t>
      </w:r>
    </w:p>
    <w:p w:rsidR="002A7C63" w:rsidRPr="00261347" w:rsidRDefault="002A7C63" w:rsidP="00794415">
      <w:pPr>
        <w:pStyle w:val="EndNoteBibliography"/>
        <w:spacing w:after="0"/>
        <w:rPr>
          <w:noProof/>
        </w:rPr>
      </w:pPr>
      <w:r w:rsidRPr="00261347">
        <w:rPr>
          <w:noProof/>
        </w:rPr>
        <w:t>25.</w:t>
      </w:r>
      <w:r w:rsidRPr="00261347">
        <w:rPr>
          <w:noProof/>
        </w:rPr>
        <w:tab/>
      </w:r>
      <w:r w:rsidRPr="00261347">
        <w:rPr>
          <w:b/>
          <w:noProof/>
        </w:rPr>
        <w:t>Ogata T, Miyauchi T, Sakai S, Takanashi M, Irukayama-Tomobe Y, and Yamaguchi I</w:t>
      </w:r>
      <w:r w:rsidRPr="00261347">
        <w:rPr>
          <w:noProof/>
        </w:rPr>
        <w:t xml:space="preserve">. Myocardial fibrosis and diastolic dysfunction in deoxycorticosterone acetate-salt hypertensive rats is ameliorated by the peroxisome proliferator-activated receptor-alpha activator </w:t>
      </w:r>
      <w:r w:rsidRPr="00261347">
        <w:rPr>
          <w:noProof/>
        </w:rPr>
        <w:lastRenderedPageBreak/>
        <w:t xml:space="preserve">fenofibrate, partly by suppressing inflammatory responses associated with the nuclear factor-kappa-B pathway. </w:t>
      </w:r>
      <w:r w:rsidRPr="00261347">
        <w:rPr>
          <w:i/>
          <w:noProof/>
        </w:rPr>
        <w:t xml:space="preserve">J Am Coll Cardiol </w:t>
      </w:r>
      <w:r w:rsidRPr="00261347">
        <w:rPr>
          <w:noProof/>
        </w:rPr>
        <w:t>43: 1481-1488, 2004.</w:t>
      </w:r>
    </w:p>
    <w:p w:rsidR="002A7C63" w:rsidRPr="00261347" w:rsidRDefault="002A7C63" w:rsidP="00794415">
      <w:pPr>
        <w:pStyle w:val="EndNoteBibliography"/>
        <w:spacing w:after="0"/>
        <w:rPr>
          <w:noProof/>
        </w:rPr>
      </w:pPr>
      <w:r w:rsidRPr="00261347">
        <w:rPr>
          <w:noProof/>
        </w:rPr>
        <w:t>26.</w:t>
      </w:r>
      <w:r w:rsidRPr="00261347">
        <w:rPr>
          <w:noProof/>
        </w:rPr>
        <w:tab/>
      </w:r>
      <w:r w:rsidRPr="00261347">
        <w:rPr>
          <w:b/>
          <w:noProof/>
        </w:rPr>
        <w:t>Ohto T, Hunger J, Backus EH, Mizukami W, Bonn M, and Nagata Y</w:t>
      </w:r>
      <w:r w:rsidRPr="00261347">
        <w:rPr>
          <w:noProof/>
        </w:rPr>
        <w:t xml:space="preserve">. Trimethylamine-N-oxide: its hydration structure, surface activity, and biological function, viewed by vibrational spectroscopy and molecular dynamics simulations. </w:t>
      </w:r>
      <w:r w:rsidRPr="00261347">
        <w:rPr>
          <w:i/>
          <w:noProof/>
        </w:rPr>
        <w:t xml:space="preserve">Phys Chem Chem Phys </w:t>
      </w:r>
      <w:r w:rsidRPr="00261347">
        <w:rPr>
          <w:noProof/>
        </w:rPr>
        <w:t>19: 6909-6920, 2017.</w:t>
      </w:r>
    </w:p>
    <w:p w:rsidR="002A7C63" w:rsidRPr="00261347" w:rsidRDefault="002A7C63" w:rsidP="00794415">
      <w:pPr>
        <w:pStyle w:val="EndNoteBibliography"/>
        <w:spacing w:after="0"/>
        <w:rPr>
          <w:noProof/>
        </w:rPr>
      </w:pPr>
      <w:r w:rsidRPr="00261347">
        <w:rPr>
          <w:noProof/>
        </w:rPr>
        <w:t>27.</w:t>
      </w:r>
      <w:r w:rsidRPr="00261347">
        <w:rPr>
          <w:noProof/>
        </w:rPr>
        <w:tab/>
      </w:r>
      <w:r w:rsidRPr="00261347">
        <w:rPr>
          <w:b/>
          <w:noProof/>
        </w:rPr>
        <w:t>Organ CL, Otsuka H, Bhushan S, Wang Z, Bradley J, Trivedi R, Polhemus DJ, Tang WH, Wu Y, Hazen SL, and Lefer DJ</w:t>
      </w:r>
      <w:r w:rsidR="00204CB7" w:rsidRPr="00261347">
        <w:rPr>
          <w:noProof/>
        </w:rPr>
        <w:t>. Choline diet and its gut microbe-derived metabolite, trimethylamine N-oxide, exacerbate pressure overload-induced heart f</w:t>
      </w:r>
      <w:r w:rsidRPr="00261347">
        <w:rPr>
          <w:noProof/>
        </w:rPr>
        <w:t xml:space="preserve">ailure. </w:t>
      </w:r>
      <w:r w:rsidRPr="00261347">
        <w:rPr>
          <w:i/>
          <w:noProof/>
        </w:rPr>
        <w:t xml:space="preserve">Circ Heart Fail </w:t>
      </w:r>
      <w:r w:rsidR="00E67DFD" w:rsidRPr="00261347">
        <w:rPr>
          <w:noProof/>
        </w:rPr>
        <w:t xml:space="preserve">Jan; 9(1), </w:t>
      </w:r>
      <w:r w:rsidRPr="00261347">
        <w:rPr>
          <w:noProof/>
        </w:rPr>
        <w:t>2016.</w:t>
      </w:r>
    </w:p>
    <w:p w:rsidR="002A7C63" w:rsidRPr="00261347" w:rsidRDefault="002A7C63" w:rsidP="00794415">
      <w:pPr>
        <w:pStyle w:val="EndNoteBibliography"/>
        <w:spacing w:after="0"/>
        <w:rPr>
          <w:noProof/>
        </w:rPr>
      </w:pPr>
      <w:r w:rsidRPr="00261347">
        <w:rPr>
          <w:noProof/>
        </w:rPr>
        <w:t>28.</w:t>
      </w:r>
      <w:r w:rsidRPr="00261347">
        <w:rPr>
          <w:noProof/>
        </w:rPr>
        <w:tab/>
      </w:r>
      <w:r w:rsidRPr="00261347">
        <w:rPr>
          <w:b/>
          <w:noProof/>
        </w:rPr>
        <w:t>Patra S, Anders C, Erwin N, and Winter R</w:t>
      </w:r>
      <w:r w:rsidR="00204CB7" w:rsidRPr="00261347">
        <w:rPr>
          <w:noProof/>
        </w:rPr>
        <w:t>. Osmolyte effects on the c</w:t>
      </w:r>
      <w:r w:rsidRPr="00261347">
        <w:rPr>
          <w:noProof/>
        </w:rPr>
        <w:t>onfo</w:t>
      </w:r>
      <w:r w:rsidR="00204CB7" w:rsidRPr="00261347">
        <w:rPr>
          <w:noProof/>
        </w:rPr>
        <w:t>rmational d</w:t>
      </w:r>
      <w:r w:rsidRPr="00261347">
        <w:rPr>
          <w:noProof/>
        </w:rPr>
        <w:t xml:space="preserve">ynamics of a DNA </w:t>
      </w:r>
      <w:r w:rsidR="00204CB7" w:rsidRPr="00261347">
        <w:rPr>
          <w:noProof/>
        </w:rPr>
        <w:t>hairpin at ambient and extreme environmental c</w:t>
      </w:r>
      <w:r w:rsidRPr="00261347">
        <w:rPr>
          <w:noProof/>
        </w:rPr>
        <w:t xml:space="preserve">onditions. </w:t>
      </w:r>
      <w:r w:rsidRPr="00261347">
        <w:rPr>
          <w:i/>
          <w:noProof/>
        </w:rPr>
        <w:t xml:space="preserve">Angew Chem Int Ed Engl </w:t>
      </w:r>
      <w:r w:rsidRPr="00261347">
        <w:rPr>
          <w:noProof/>
        </w:rPr>
        <w:t>56: 5045-5049, 2017.</w:t>
      </w:r>
    </w:p>
    <w:p w:rsidR="002A7C63" w:rsidRPr="00261347" w:rsidRDefault="002A7C63" w:rsidP="00794415">
      <w:pPr>
        <w:pStyle w:val="EndNoteBibliography"/>
        <w:spacing w:after="0"/>
        <w:rPr>
          <w:noProof/>
        </w:rPr>
      </w:pPr>
      <w:r w:rsidRPr="00261347">
        <w:rPr>
          <w:noProof/>
        </w:rPr>
        <w:t>29.</w:t>
      </w:r>
      <w:r w:rsidRPr="00261347">
        <w:rPr>
          <w:noProof/>
        </w:rPr>
        <w:tab/>
      </w:r>
      <w:r w:rsidRPr="00261347">
        <w:rPr>
          <w:b/>
          <w:noProof/>
        </w:rPr>
        <w:t>Patra S, Anders C, Schummel PH, and Winter R</w:t>
      </w:r>
      <w:r w:rsidRPr="00261347">
        <w:rPr>
          <w:noProof/>
        </w:rPr>
        <w:t xml:space="preserve">. Antagonistic effects of natural osmolyte mixtures and hydrostatic pressure on the conformational dynamics of a DNA hairpin probed at the single-molecule level. </w:t>
      </w:r>
      <w:r w:rsidRPr="00261347">
        <w:rPr>
          <w:i/>
          <w:noProof/>
        </w:rPr>
        <w:t xml:space="preserve">Phys Chem Chem Phys </w:t>
      </w:r>
      <w:r w:rsidR="00E67DFD" w:rsidRPr="00261347">
        <w:rPr>
          <w:noProof/>
        </w:rPr>
        <w:t>20 (19), 13159-13170 2018</w:t>
      </w:r>
    </w:p>
    <w:p w:rsidR="002A7C63" w:rsidRPr="00261347" w:rsidRDefault="002A7C63" w:rsidP="00794415">
      <w:pPr>
        <w:pStyle w:val="EndNoteBibliography"/>
        <w:spacing w:after="0"/>
        <w:rPr>
          <w:noProof/>
        </w:rPr>
      </w:pPr>
      <w:r w:rsidRPr="00261347">
        <w:rPr>
          <w:noProof/>
        </w:rPr>
        <w:t>30.</w:t>
      </w:r>
      <w:r w:rsidRPr="00261347">
        <w:rPr>
          <w:noProof/>
        </w:rPr>
        <w:tab/>
      </w:r>
      <w:r w:rsidRPr="00261347">
        <w:rPr>
          <w:b/>
          <w:noProof/>
        </w:rPr>
        <w:t>Qi J, You T, Li J, Pan T, Xiang L, Han Y, and Zhu L</w:t>
      </w:r>
      <w:r w:rsidRPr="00261347">
        <w:rPr>
          <w:noProof/>
        </w:rPr>
        <w:t xml:space="preserve">. Circulating trimethylamine N-oxide and the risk of cardiovascular diseases: a systematic review and meta-analysis of 11 prospective cohort studies. </w:t>
      </w:r>
      <w:r w:rsidRPr="00261347">
        <w:rPr>
          <w:i/>
          <w:noProof/>
        </w:rPr>
        <w:t xml:space="preserve">J Cell Mol Med </w:t>
      </w:r>
      <w:r w:rsidRPr="00261347">
        <w:rPr>
          <w:noProof/>
        </w:rPr>
        <w:t>22: 185-194, 2018.</w:t>
      </w:r>
    </w:p>
    <w:p w:rsidR="002A7C63" w:rsidRPr="00261347" w:rsidRDefault="002A7C63" w:rsidP="00794415">
      <w:pPr>
        <w:pStyle w:val="EndNoteBibliography"/>
        <w:spacing w:after="0"/>
        <w:rPr>
          <w:noProof/>
        </w:rPr>
      </w:pPr>
      <w:r w:rsidRPr="00261347">
        <w:rPr>
          <w:noProof/>
        </w:rPr>
        <w:t>31.</w:t>
      </w:r>
      <w:r w:rsidRPr="00261347">
        <w:rPr>
          <w:noProof/>
        </w:rPr>
        <w:tab/>
      </w:r>
      <w:r w:rsidRPr="00261347">
        <w:rPr>
          <w:b/>
          <w:noProof/>
        </w:rPr>
        <w:t>Rossi MA</w:t>
      </w:r>
      <w:r w:rsidRPr="00261347">
        <w:rPr>
          <w:noProof/>
        </w:rPr>
        <w:t xml:space="preserve">. Pathologic fibrosis and connective tissue matrix in left ventricular hypertrophy due to chronic arterial hypertension in humans. </w:t>
      </w:r>
      <w:r w:rsidRPr="00261347">
        <w:rPr>
          <w:i/>
          <w:noProof/>
        </w:rPr>
        <w:t xml:space="preserve">J Hypertens </w:t>
      </w:r>
      <w:r w:rsidRPr="00261347">
        <w:rPr>
          <w:noProof/>
        </w:rPr>
        <w:t>16: 1031-1041, 1998.</w:t>
      </w:r>
    </w:p>
    <w:p w:rsidR="002A7C63" w:rsidRPr="00261347" w:rsidRDefault="002A7C63" w:rsidP="00794415">
      <w:pPr>
        <w:pStyle w:val="EndNoteBibliography"/>
        <w:spacing w:after="0"/>
        <w:rPr>
          <w:noProof/>
        </w:rPr>
      </w:pPr>
      <w:r w:rsidRPr="00261347">
        <w:rPr>
          <w:noProof/>
        </w:rPr>
        <w:t>32.</w:t>
      </w:r>
      <w:r w:rsidRPr="00261347">
        <w:rPr>
          <w:noProof/>
        </w:rPr>
        <w:tab/>
      </w:r>
      <w:r w:rsidRPr="00261347">
        <w:rPr>
          <w:b/>
          <w:noProof/>
        </w:rPr>
        <w:t>Samerotte AL, Drazen JC, Brand GL, Seibel BA, and Yancey PH</w:t>
      </w:r>
      <w:r w:rsidRPr="00261347">
        <w:rPr>
          <w:noProof/>
        </w:rPr>
        <w:t xml:space="preserve">. Correlation of trimethylamine oxide and habitat depth within and among species of teleost fish: an analysis of causation. </w:t>
      </w:r>
      <w:r w:rsidRPr="00261347">
        <w:rPr>
          <w:i/>
          <w:noProof/>
        </w:rPr>
        <w:t xml:space="preserve">Physiol Biochem Zool </w:t>
      </w:r>
      <w:r w:rsidRPr="00261347">
        <w:rPr>
          <w:noProof/>
        </w:rPr>
        <w:t>80: 197-208, 2007.</w:t>
      </w:r>
    </w:p>
    <w:p w:rsidR="002A7C63" w:rsidRPr="00261347" w:rsidRDefault="002A7C63" w:rsidP="00794415">
      <w:pPr>
        <w:pStyle w:val="EndNoteBibliography"/>
        <w:spacing w:after="0"/>
        <w:rPr>
          <w:noProof/>
        </w:rPr>
      </w:pPr>
      <w:r w:rsidRPr="00261347">
        <w:rPr>
          <w:noProof/>
        </w:rPr>
        <w:t>33.</w:t>
      </w:r>
      <w:r w:rsidRPr="00261347">
        <w:rPr>
          <w:noProof/>
        </w:rPr>
        <w:tab/>
      </w:r>
      <w:r w:rsidRPr="00261347">
        <w:rPr>
          <w:b/>
          <w:noProof/>
        </w:rPr>
        <w:t>Santisteban MM, Qi Y, Zubcevic J, Kim S, Yang T, Shenoy V, Cole-Jeffrey CT, Lobaton GO, Stewart DC, Rubiano A, Simmons CS, Garcia-Pereira F, Johnson RD, Pepine CJ, and Raizada MK</w:t>
      </w:r>
      <w:r w:rsidR="008D0C01" w:rsidRPr="00261347">
        <w:rPr>
          <w:noProof/>
        </w:rPr>
        <w:t>. Hypertension-linked pathophysiological a</w:t>
      </w:r>
      <w:r w:rsidRPr="00261347">
        <w:rPr>
          <w:noProof/>
        </w:rPr>
        <w:t xml:space="preserve">lterations in the Gut. </w:t>
      </w:r>
      <w:r w:rsidRPr="00261347">
        <w:rPr>
          <w:i/>
          <w:noProof/>
        </w:rPr>
        <w:t xml:space="preserve">Circ Res </w:t>
      </w:r>
      <w:r w:rsidRPr="00261347">
        <w:rPr>
          <w:noProof/>
        </w:rPr>
        <w:t>120: 312-323, 2017.</w:t>
      </w:r>
    </w:p>
    <w:p w:rsidR="002A7C63" w:rsidRPr="00261347" w:rsidRDefault="002A7C63" w:rsidP="00794415">
      <w:pPr>
        <w:pStyle w:val="EndNoteBibliography"/>
        <w:spacing w:after="0"/>
        <w:rPr>
          <w:noProof/>
        </w:rPr>
      </w:pPr>
      <w:r w:rsidRPr="00261347">
        <w:rPr>
          <w:noProof/>
        </w:rPr>
        <w:t>34.</w:t>
      </w:r>
      <w:r w:rsidRPr="00261347">
        <w:rPr>
          <w:noProof/>
        </w:rPr>
        <w:tab/>
      </w:r>
      <w:r w:rsidRPr="00261347">
        <w:rPr>
          <w:b/>
          <w:noProof/>
        </w:rPr>
        <w:t>Savi M, Bocchi L, Bresciani L, Falco A, Quaini F, Mena P, Brighenti F, Crozier A, Stilli D, and Del Rio D</w:t>
      </w:r>
      <w:r w:rsidR="008D0C01" w:rsidRPr="00261347">
        <w:rPr>
          <w:noProof/>
        </w:rPr>
        <w:t>. Trimethylamine-N-oxide (TMAO)-induced impairment of cardiomyocyte f</w:t>
      </w:r>
      <w:r w:rsidRPr="00261347">
        <w:rPr>
          <w:noProof/>
        </w:rPr>
        <w:t xml:space="preserve">unction and the </w:t>
      </w:r>
      <w:r w:rsidR="008D0C01" w:rsidRPr="00261347">
        <w:rPr>
          <w:noProof/>
        </w:rPr>
        <w:t>protective r</w:t>
      </w:r>
      <w:r w:rsidRPr="00261347">
        <w:rPr>
          <w:noProof/>
        </w:rPr>
        <w:t xml:space="preserve">ole of </w:t>
      </w:r>
      <w:r w:rsidR="008D0C01" w:rsidRPr="00261347">
        <w:rPr>
          <w:noProof/>
        </w:rPr>
        <w:t>urolithin B-g</w:t>
      </w:r>
      <w:r w:rsidRPr="00261347">
        <w:rPr>
          <w:noProof/>
        </w:rPr>
        <w:t xml:space="preserve">lucuronide. </w:t>
      </w:r>
      <w:r w:rsidRPr="00261347">
        <w:rPr>
          <w:i/>
          <w:noProof/>
        </w:rPr>
        <w:t xml:space="preserve">Molecules </w:t>
      </w:r>
      <w:r w:rsidR="006779F8" w:rsidRPr="00261347">
        <w:rPr>
          <w:noProof/>
        </w:rPr>
        <w:t>1;23(3), 549</w:t>
      </w:r>
      <w:r w:rsidRPr="00261347">
        <w:rPr>
          <w:noProof/>
        </w:rPr>
        <w:t>: 2018.</w:t>
      </w:r>
    </w:p>
    <w:p w:rsidR="002A7C63" w:rsidRPr="00261347" w:rsidRDefault="002A7C63" w:rsidP="00794415">
      <w:pPr>
        <w:pStyle w:val="EndNoteBibliography"/>
        <w:spacing w:after="0"/>
        <w:rPr>
          <w:noProof/>
        </w:rPr>
      </w:pPr>
      <w:r w:rsidRPr="00261347">
        <w:rPr>
          <w:noProof/>
        </w:rPr>
        <w:t>35.</w:t>
      </w:r>
      <w:r w:rsidRPr="00261347">
        <w:rPr>
          <w:noProof/>
        </w:rPr>
        <w:tab/>
      </w:r>
      <w:r w:rsidRPr="00261347">
        <w:rPr>
          <w:b/>
          <w:noProof/>
        </w:rPr>
        <w:t>Senthong V, Wang Z, Fan Y, Wu Y, Hazen SL, and Tang WH</w:t>
      </w:r>
      <w:r w:rsidR="008D0C01" w:rsidRPr="00261347">
        <w:rPr>
          <w:noProof/>
        </w:rPr>
        <w:t>. Trimethylamine N-oxide and mortality risk in patients with peripheral artery d</w:t>
      </w:r>
      <w:r w:rsidRPr="00261347">
        <w:rPr>
          <w:noProof/>
        </w:rPr>
        <w:t xml:space="preserve">isease. </w:t>
      </w:r>
      <w:r w:rsidRPr="00261347">
        <w:rPr>
          <w:i/>
          <w:noProof/>
        </w:rPr>
        <w:t xml:space="preserve">J Am Heart Assoc </w:t>
      </w:r>
      <w:r w:rsidR="006779F8" w:rsidRPr="00261347">
        <w:rPr>
          <w:i/>
          <w:noProof/>
        </w:rPr>
        <w:t xml:space="preserve"> </w:t>
      </w:r>
      <w:r w:rsidR="006779F8" w:rsidRPr="00261347">
        <w:rPr>
          <w:noProof/>
        </w:rPr>
        <w:t xml:space="preserve">Oct 19;5(10), </w:t>
      </w:r>
      <w:r w:rsidRPr="00261347">
        <w:rPr>
          <w:noProof/>
        </w:rPr>
        <w:t>2016.</w:t>
      </w:r>
    </w:p>
    <w:p w:rsidR="002A7C63" w:rsidRPr="00261347" w:rsidRDefault="002A7C63" w:rsidP="00794415">
      <w:pPr>
        <w:pStyle w:val="EndNoteBibliography"/>
        <w:spacing w:after="0"/>
        <w:rPr>
          <w:noProof/>
        </w:rPr>
      </w:pPr>
      <w:r w:rsidRPr="00261347">
        <w:rPr>
          <w:noProof/>
        </w:rPr>
        <w:t>36.</w:t>
      </w:r>
      <w:r w:rsidRPr="00261347">
        <w:rPr>
          <w:noProof/>
        </w:rPr>
        <w:tab/>
      </w:r>
      <w:r w:rsidRPr="00261347">
        <w:rPr>
          <w:b/>
          <w:noProof/>
        </w:rPr>
        <w:t>Senthong V, Wang Z, Li XS, Fan Y, Wu Y, Tang WH, and Hazen SL</w:t>
      </w:r>
      <w:r w:rsidRPr="00261347">
        <w:rPr>
          <w:noProof/>
        </w:rPr>
        <w:t>. Intestinal M</w:t>
      </w:r>
      <w:r w:rsidR="008D0C01" w:rsidRPr="00261347">
        <w:rPr>
          <w:noProof/>
        </w:rPr>
        <w:t>icrobiota-generated metabolite t</w:t>
      </w:r>
      <w:r w:rsidRPr="00261347">
        <w:rPr>
          <w:noProof/>
        </w:rPr>
        <w:t>rimethylamine-N-</w:t>
      </w:r>
      <w:r w:rsidR="008D0C01" w:rsidRPr="00261347">
        <w:rPr>
          <w:noProof/>
        </w:rPr>
        <w:t>oxide and 5-year mortality risk in stable coronary artery disease: The contributory role of intestinal m</w:t>
      </w:r>
      <w:r w:rsidRPr="00261347">
        <w:rPr>
          <w:noProof/>
        </w:rPr>
        <w:t>icrobiota in a COURAGE</w:t>
      </w:r>
      <w:r w:rsidR="006779F8" w:rsidRPr="00261347">
        <w:rPr>
          <w:noProof/>
        </w:rPr>
        <w:t>-L</w:t>
      </w:r>
      <w:r w:rsidRPr="00261347">
        <w:rPr>
          <w:noProof/>
        </w:rPr>
        <w:t xml:space="preserve">ike Patient Cohort. </w:t>
      </w:r>
      <w:r w:rsidRPr="00261347">
        <w:rPr>
          <w:i/>
          <w:noProof/>
        </w:rPr>
        <w:t xml:space="preserve">J Am Heart Assoc </w:t>
      </w:r>
      <w:r w:rsidR="006779F8" w:rsidRPr="00261347">
        <w:rPr>
          <w:noProof/>
        </w:rPr>
        <w:t>Jun 10;5(6),</w:t>
      </w:r>
      <w:r w:rsidRPr="00261347">
        <w:rPr>
          <w:noProof/>
        </w:rPr>
        <w:t xml:space="preserve"> 2016.</w:t>
      </w:r>
    </w:p>
    <w:p w:rsidR="002A7C63" w:rsidRPr="00261347" w:rsidRDefault="002A7C63" w:rsidP="00794415">
      <w:pPr>
        <w:pStyle w:val="EndNoteBibliography"/>
        <w:spacing w:after="0"/>
        <w:rPr>
          <w:noProof/>
        </w:rPr>
      </w:pPr>
      <w:r w:rsidRPr="00261347">
        <w:rPr>
          <w:noProof/>
        </w:rPr>
        <w:t>37.</w:t>
      </w:r>
      <w:r w:rsidRPr="00261347">
        <w:rPr>
          <w:noProof/>
        </w:rPr>
        <w:tab/>
      </w:r>
      <w:r w:rsidRPr="00261347">
        <w:rPr>
          <w:b/>
          <w:noProof/>
        </w:rPr>
        <w:t>Shafi T, Powe NR, Meyer TW, Hwang S, Hai X, Melamed ML, Banerjee T, Coresh J, and Hostetter TH</w:t>
      </w:r>
      <w:r w:rsidR="008D0C01" w:rsidRPr="00261347">
        <w:rPr>
          <w:noProof/>
        </w:rPr>
        <w:t>. Trimethylamine N-oxide and c</w:t>
      </w:r>
      <w:r w:rsidRPr="00261347">
        <w:rPr>
          <w:noProof/>
        </w:rPr>
        <w:t xml:space="preserve">ardiovascular </w:t>
      </w:r>
      <w:r w:rsidR="008D0C01" w:rsidRPr="00261347">
        <w:rPr>
          <w:noProof/>
        </w:rPr>
        <w:t>events in hemodialysis p</w:t>
      </w:r>
      <w:r w:rsidRPr="00261347">
        <w:rPr>
          <w:noProof/>
        </w:rPr>
        <w:t xml:space="preserve">atients. </w:t>
      </w:r>
      <w:r w:rsidRPr="00261347">
        <w:rPr>
          <w:i/>
          <w:noProof/>
        </w:rPr>
        <w:t xml:space="preserve">J Am Soc Nephrol </w:t>
      </w:r>
      <w:r w:rsidRPr="00261347">
        <w:rPr>
          <w:noProof/>
        </w:rPr>
        <w:t>28: 321-331, 2017.</w:t>
      </w:r>
    </w:p>
    <w:p w:rsidR="002A7C63" w:rsidRPr="00261347" w:rsidRDefault="002A7C63" w:rsidP="00794415">
      <w:pPr>
        <w:pStyle w:val="EndNoteBibliography"/>
        <w:spacing w:after="0"/>
        <w:rPr>
          <w:noProof/>
        </w:rPr>
      </w:pPr>
      <w:r w:rsidRPr="00261347">
        <w:rPr>
          <w:noProof/>
        </w:rPr>
        <w:t>38.</w:t>
      </w:r>
      <w:r w:rsidRPr="00261347">
        <w:rPr>
          <w:noProof/>
        </w:rPr>
        <w:tab/>
      </w:r>
      <w:r w:rsidRPr="00261347">
        <w:rPr>
          <w:b/>
          <w:noProof/>
        </w:rPr>
        <w:t>Sikora M, Konopelski P, Pham K, Wyczalkowska-Tomasik A, and Ufnal M</w:t>
      </w:r>
      <w:r w:rsidRPr="00261347">
        <w:rPr>
          <w:noProof/>
        </w:rPr>
        <w:t xml:space="preserve">. Repeated restraint stress produces acute and chronic changes in hemodynamic parameters in rats. </w:t>
      </w:r>
      <w:r w:rsidRPr="00261347">
        <w:rPr>
          <w:i/>
          <w:noProof/>
        </w:rPr>
        <w:t xml:space="preserve">Stress </w:t>
      </w:r>
      <w:r w:rsidRPr="00261347">
        <w:rPr>
          <w:noProof/>
        </w:rPr>
        <w:t>19: 621-629, 2016.</w:t>
      </w:r>
    </w:p>
    <w:p w:rsidR="002A7C63" w:rsidRPr="00261347" w:rsidRDefault="002A7C63" w:rsidP="00794415">
      <w:pPr>
        <w:pStyle w:val="EndNoteBibliography"/>
        <w:spacing w:after="0"/>
        <w:rPr>
          <w:noProof/>
        </w:rPr>
      </w:pPr>
      <w:r w:rsidRPr="00261347">
        <w:rPr>
          <w:noProof/>
        </w:rPr>
        <w:lastRenderedPageBreak/>
        <w:t>39.</w:t>
      </w:r>
      <w:r w:rsidRPr="00261347">
        <w:rPr>
          <w:noProof/>
        </w:rPr>
        <w:tab/>
      </w:r>
      <w:r w:rsidRPr="00261347">
        <w:rPr>
          <w:b/>
          <w:noProof/>
        </w:rPr>
        <w:t>Smolin N, Voloshin VP, Anikeenko AV, Geiger A, Winter R, and Medvedev NN</w:t>
      </w:r>
      <w:r w:rsidRPr="00261347">
        <w:rPr>
          <w:noProof/>
        </w:rPr>
        <w:t xml:space="preserve">. TMAO and urea in the hydration shell of the protein SNase. </w:t>
      </w:r>
      <w:r w:rsidRPr="00261347">
        <w:rPr>
          <w:i/>
          <w:noProof/>
        </w:rPr>
        <w:t xml:space="preserve">Phys Chem Chem Phys </w:t>
      </w:r>
      <w:r w:rsidRPr="00261347">
        <w:rPr>
          <w:noProof/>
        </w:rPr>
        <w:t>19: 6345-6357, 2017.</w:t>
      </w:r>
    </w:p>
    <w:p w:rsidR="002A7C63" w:rsidRPr="00261347" w:rsidRDefault="002A7C63" w:rsidP="00794415">
      <w:pPr>
        <w:pStyle w:val="EndNoteBibliography"/>
        <w:spacing w:after="0"/>
        <w:rPr>
          <w:noProof/>
        </w:rPr>
      </w:pPr>
      <w:r w:rsidRPr="00261347">
        <w:rPr>
          <w:noProof/>
        </w:rPr>
        <w:t>40.</w:t>
      </w:r>
      <w:r w:rsidRPr="00261347">
        <w:rPr>
          <w:noProof/>
        </w:rPr>
        <w:tab/>
      </w:r>
      <w:r w:rsidRPr="00261347">
        <w:rPr>
          <w:b/>
          <w:noProof/>
        </w:rPr>
        <w:t>Song JL, and Chuang DT</w:t>
      </w:r>
      <w:r w:rsidRPr="00261347">
        <w:rPr>
          <w:noProof/>
        </w:rPr>
        <w:t xml:space="preserve">. Natural osmolyte trimethylamine N-oxide corrects assembly defects of mutant branched-chain alpha-ketoacid decarboxylase in maple syrup urine disease. </w:t>
      </w:r>
      <w:r w:rsidRPr="00261347">
        <w:rPr>
          <w:i/>
          <w:noProof/>
        </w:rPr>
        <w:t xml:space="preserve">J Biol Chem </w:t>
      </w:r>
      <w:r w:rsidRPr="00261347">
        <w:rPr>
          <w:noProof/>
        </w:rPr>
        <w:t>276: 40241-40246, 2001.</w:t>
      </w:r>
    </w:p>
    <w:p w:rsidR="002A7C63" w:rsidRPr="00261347" w:rsidRDefault="002A7C63" w:rsidP="00794415">
      <w:pPr>
        <w:pStyle w:val="EndNoteBibliography"/>
        <w:spacing w:after="0"/>
        <w:rPr>
          <w:noProof/>
        </w:rPr>
      </w:pPr>
      <w:r w:rsidRPr="00261347">
        <w:rPr>
          <w:noProof/>
        </w:rPr>
        <w:t>41.</w:t>
      </w:r>
      <w:r w:rsidRPr="00261347">
        <w:rPr>
          <w:noProof/>
        </w:rPr>
        <w:tab/>
      </w:r>
      <w:r w:rsidRPr="00261347">
        <w:rPr>
          <w:b/>
          <w:noProof/>
        </w:rPr>
        <w:t>Sun X, Jiao X, Ma Y, Liu Y, Zhang L, He Y, and Chen Y</w:t>
      </w:r>
      <w:r w:rsidRPr="00261347">
        <w:rPr>
          <w:noProof/>
        </w:rPr>
        <w:t xml:space="preserve">. Trimethylamine N-oxide induces inflammation and endothelial dysfunction in human umbilical vein endothelial cells via activating ROS-TXNIP-NLRP3 inflammasome. </w:t>
      </w:r>
      <w:r w:rsidRPr="00261347">
        <w:rPr>
          <w:i/>
          <w:noProof/>
        </w:rPr>
        <w:t xml:space="preserve">Biochem Biophys Res Commun </w:t>
      </w:r>
      <w:r w:rsidRPr="00261347">
        <w:rPr>
          <w:noProof/>
        </w:rPr>
        <w:t>481: 63-70, 2016.</w:t>
      </w:r>
    </w:p>
    <w:p w:rsidR="002A7C63" w:rsidRPr="00261347" w:rsidRDefault="002A7C63" w:rsidP="00794415">
      <w:pPr>
        <w:pStyle w:val="EndNoteBibliography"/>
        <w:spacing w:after="0"/>
        <w:rPr>
          <w:noProof/>
        </w:rPr>
      </w:pPr>
      <w:r w:rsidRPr="00261347">
        <w:rPr>
          <w:noProof/>
        </w:rPr>
        <w:t>42.</w:t>
      </w:r>
      <w:r w:rsidRPr="00261347">
        <w:rPr>
          <w:noProof/>
        </w:rPr>
        <w:tab/>
      </w:r>
      <w:r w:rsidRPr="00261347">
        <w:rPr>
          <w:b/>
          <w:noProof/>
        </w:rPr>
        <w:t>Tang WH, Wang Z, Levison BS, Koeth RA, Britt EB, Fu X, Wu Y, and Hazen SL</w:t>
      </w:r>
      <w:r w:rsidRPr="00261347">
        <w:rPr>
          <w:noProof/>
        </w:rPr>
        <w:t xml:space="preserve">. Intestinal microbial metabolism of phosphatidylcholine and cardiovascular risk. </w:t>
      </w:r>
      <w:r w:rsidRPr="00261347">
        <w:rPr>
          <w:i/>
          <w:noProof/>
        </w:rPr>
        <w:t xml:space="preserve">N Engl J Med </w:t>
      </w:r>
      <w:r w:rsidRPr="00261347">
        <w:rPr>
          <w:noProof/>
        </w:rPr>
        <w:t>368: 1575-1584, 2013.</w:t>
      </w:r>
    </w:p>
    <w:p w:rsidR="002A7C63" w:rsidRPr="00261347" w:rsidRDefault="002A7C63" w:rsidP="00794415">
      <w:pPr>
        <w:pStyle w:val="EndNoteBibliography"/>
        <w:spacing w:after="0"/>
        <w:rPr>
          <w:noProof/>
        </w:rPr>
      </w:pPr>
      <w:r w:rsidRPr="00261347">
        <w:rPr>
          <w:noProof/>
        </w:rPr>
        <w:t>43.</w:t>
      </w:r>
      <w:r w:rsidRPr="00261347">
        <w:rPr>
          <w:noProof/>
        </w:rPr>
        <w:tab/>
      </w:r>
      <w:r w:rsidRPr="00261347">
        <w:rPr>
          <w:b/>
          <w:noProof/>
        </w:rPr>
        <w:t>Tatzelt J, Prusiner SB, and Welch WJ</w:t>
      </w:r>
      <w:r w:rsidRPr="00261347">
        <w:rPr>
          <w:noProof/>
        </w:rPr>
        <w:t xml:space="preserve">. Chemical chaperones interfere with the formation of scrapie prion protein. </w:t>
      </w:r>
      <w:r w:rsidRPr="00261347">
        <w:rPr>
          <w:i/>
          <w:noProof/>
        </w:rPr>
        <w:t xml:space="preserve">EMBO J </w:t>
      </w:r>
      <w:r w:rsidRPr="00261347">
        <w:rPr>
          <w:noProof/>
        </w:rPr>
        <w:t>15: 6363-6373, 1996.</w:t>
      </w:r>
    </w:p>
    <w:p w:rsidR="002A7C63" w:rsidRPr="00261347" w:rsidRDefault="002A7C63" w:rsidP="00794415">
      <w:pPr>
        <w:pStyle w:val="EndNoteBibliography"/>
        <w:spacing w:after="0"/>
        <w:rPr>
          <w:noProof/>
        </w:rPr>
      </w:pPr>
      <w:r w:rsidRPr="00261347">
        <w:rPr>
          <w:noProof/>
        </w:rPr>
        <w:t>44.</w:t>
      </w:r>
      <w:r w:rsidRPr="00261347">
        <w:rPr>
          <w:noProof/>
        </w:rPr>
        <w:tab/>
      </w:r>
      <w:r w:rsidRPr="00261347">
        <w:rPr>
          <w:b/>
          <w:noProof/>
        </w:rPr>
        <w:t>Troseid M, Ueland T, Hov JR, Svardal A, Gregersen I, Dahl CP, Aakhus S, Gude E, Bjorndal B, Halvorsen B, Karlsen TH, Aukrust P, Gullestad L, Berge RK, and Yndestad A</w:t>
      </w:r>
      <w:r w:rsidRPr="00261347">
        <w:rPr>
          <w:noProof/>
        </w:rPr>
        <w:t xml:space="preserve">. Microbiota-dependent metabolite trimethylamine-N-oxide is associated with disease severity and survival of patients with chronic heart failure. </w:t>
      </w:r>
      <w:r w:rsidRPr="00261347">
        <w:rPr>
          <w:i/>
          <w:noProof/>
        </w:rPr>
        <w:t xml:space="preserve">J Intern Med </w:t>
      </w:r>
      <w:r w:rsidRPr="00261347">
        <w:rPr>
          <w:noProof/>
        </w:rPr>
        <w:t>277: 717-726, 2015.</w:t>
      </w:r>
    </w:p>
    <w:p w:rsidR="002A7C63" w:rsidRPr="00261347" w:rsidRDefault="002A7C63" w:rsidP="00794415">
      <w:pPr>
        <w:pStyle w:val="EndNoteBibliography"/>
        <w:spacing w:after="0"/>
        <w:rPr>
          <w:noProof/>
        </w:rPr>
      </w:pPr>
      <w:r w:rsidRPr="00261347">
        <w:rPr>
          <w:noProof/>
        </w:rPr>
        <w:t>45.</w:t>
      </w:r>
      <w:r w:rsidRPr="00261347">
        <w:rPr>
          <w:noProof/>
        </w:rPr>
        <w:tab/>
      </w:r>
      <w:r w:rsidRPr="00261347">
        <w:rPr>
          <w:b/>
          <w:noProof/>
        </w:rPr>
        <w:t>Ufnal M, Jazwiec R, Dadlez M, Drapala A, Sikora M, and Skrzypecki J</w:t>
      </w:r>
      <w:r w:rsidRPr="00261347">
        <w:rPr>
          <w:noProof/>
        </w:rPr>
        <w:t xml:space="preserve">. Trimethylamine-N-oxide: a carnitine-derived metabolite that prolongs the hypertensive effect of angiotensin II in rats. </w:t>
      </w:r>
      <w:r w:rsidRPr="00261347">
        <w:rPr>
          <w:i/>
          <w:noProof/>
        </w:rPr>
        <w:t xml:space="preserve">Can J Cardiol </w:t>
      </w:r>
      <w:r w:rsidRPr="00261347">
        <w:rPr>
          <w:noProof/>
        </w:rPr>
        <w:t>30: 1700-1705, 2014.</w:t>
      </w:r>
    </w:p>
    <w:p w:rsidR="002A7C63" w:rsidRPr="00261347" w:rsidRDefault="002A7C63" w:rsidP="00794415">
      <w:pPr>
        <w:pStyle w:val="EndNoteBibliography"/>
        <w:spacing w:after="0"/>
        <w:rPr>
          <w:noProof/>
        </w:rPr>
      </w:pPr>
      <w:r w:rsidRPr="00261347">
        <w:rPr>
          <w:noProof/>
        </w:rPr>
        <w:t>46.</w:t>
      </w:r>
      <w:r w:rsidRPr="00261347">
        <w:rPr>
          <w:noProof/>
        </w:rPr>
        <w:tab/>
      </w:r>
      <w:r w:rsidRPr="00261347">
        <w:rPr>
          <w:b/>
          <w:noProof/>
        </w:rPr>
        <w:t>Yancey PH, Clark ME, Hand SC, Bowlus RD, and Somero GN</w:t>
      </w:r>
      <w:r w:rsidRPr="00261347">
        <w:rPr>
          <w:noProof/>
        </w:rPr>
        <w:t xml:space="preserve">. Living with water stress: evolution of osmolyte systems. </w:t>
      </w:r>
      <w:r w:rsidRPr="00261347">
        <w:rPr>
          <w:i/>
          <w:noProof/>
        </w:rPr>
        <w:t xml:space="preserve">Science </w:t>
      </w:r>
      <w:r w:rsidRPr="00261347">
        <w:rPr>
          <w:noProof/>
        </w:rPr>
        <w:t>217: 1214-1222, 1982.</w:t>
      </w:r>
    </w:p>
    <w:p w:rsidR="002A7C63" w:rsidRPr="00261347" w:rsidRDefault="002A7C63" w:rsidP="00794415">
      <w:pPr>
        <w:pStyle w:val="EndNoteBibliography"/>
        <w:spacing w:after="0"/>
        <w:rPr>
          <w:noProof/>
        </w:rPr>
      </w:pPr>
      <w:r w:rsidRPr="00261347">
        <w:rPr>
          <w:noProof/>
        </w:rPr>
        <w:t>47.</w:t>
      </w:r>
      <w:r w:rsidRPr="00261347">
        <w:rPr>
          <w:noProof/>
        </w:rPr>
        <w:tab/>
      </w:r>
      <w:r w:rsidRPr="00261347">
        <w:rPr>
          <w:b/>
          <w:noProof/>
        </w:rPr>
        <w:t>Yancey PH, Gerringer ME, Drazen JC, Rowden AA, and Jamieson A</w:t>
      </w:r>
      <w:r w:rsidRPr="00261347">
        <w:rPr>
          <w:noProof/>
        </w:rPr>
        <w:t xml:space="preserve">. Marine fish may be biochemically constrained from inhabiting the deepest ocean depths. </w:t>
      </w:r>
      <w:r w:rsidRPr="00261347">
        <w:rPr>
          <w:i/>
          <w:noProof/>
        </w:rPr>
        <w:t xml:space="preserve">Proc Natl Acad Sci U S A </w:t>
      </w:r>
      <w:r w:rsidRPr="00261347">
        <w:rPr>
          <w:noProof/>
        </w:rPr>
        <w:t>111: 4461-4465, 2014.</w:t>
      </w:r>
    </w:p>
    <w:p w:rsidR="002A7C63" w:rsidRPr="00261347" w:rsidRDefault="002A7C63" w:rsidP="00794415">
      <w:pPr>
        <w:pStyle w:val="EndNoteBibliography"/>
        <w:spacing w:after="0"/>
        <w:rPr>
          <w:noProof/>
        </w:rPr>
      </w:pPr>
      <w:r w:rsidRPr="00261347">
        <w:rPr>
          <w:noProof/>
        </w:rPr>
        <w:t>48.</w:t>
      </w:r>
      <w:r w:rsidRPr="00261347">
        <w:rPr>
          <w:noProof/>
        </w:rPr>
        <w:tab/>
      </w:r>
      <w:r w:rsidRPr="00261347">
        <w:rPr>
          <w:b/>
          <w:noProof/>
        </w:rPr>
        <w:t>Yancey PH, and Siebenaller JF</w:t>
      </w:r>
      <w:r w:rsidRPr="00261347">
        <w:rPr>
          <w:noProof/>
        </w:rPr>
        <w:t xml:space="preserve">. Co-evolution of proteins and solutions: protein adaptation versus cytoprotective micromolecules and their roles in marine organisms. </w:t>
      </w:r>
      <w:r w:rsidRPr="00261347">
        <w:rPr>
          <w:i/>
          <w:noProof/>
        </w:rPr>
        <w:t xml:space="preserve">J Exp Biol </w:t>
      </w:r>
      <w:r w:rsidRPr="00261347">
        <w:rPr>
          <w:noProof/>
        </w:rPr>
        <w:t>218: 1880-1896, 2015.</w:t>
      </w:r>
    </w:p>
    <w:p w:rsidR="002A7C63" w:rsidRPr="00261347" w:rsidRDefault="002A7C63" w:rsidP="00794415">
      <w:pPr>
        <w:pStyle w:val="EndNoteBibliography"/>
        <w:spacing w:after="0"/>
        <w:rPr>
          <w:noProof/>
        </w:rPr>
      </w:pPr>
      <w:r w:rsidRPr="00261347">
        <w:rPr>
          <w:noProof/>
        </w:rPr>
        <w:t>49.</w:t>
      </w:r>
      <w:r w:rsidRPr="00261347">
        <w:rPr>
          <w:noProof/>
        </w:rPr>
        <w:tab/>
      </w:r>
      <w:r w:rsidRPr="00261347">
        <w:rPr>
          <w:b/>
          <w:noProof/>
        </w:rPr>
        <w:t>Yancey PH, and Siebenaller JF</w:t>
      </w:r>
      <w:r w:rsidRPr="00261347">
        <w:rPr>
          <w:noProof/>
        </w:rPr>
        <w:t xml:space="preserve">. Trimethylamine oxide stabilizes teleost and mammalian lactate dehydrogenases against inactivation by hydrostatic pressure and trypsinolysis. </w:t>
      </w:r>
      <w:r w:rsidRPr="00261347">
        <w:rPr>
          <w:i/>
          <w:noProof/>
        </w:rPr>
        <w:t xml:space="preserve">J Exp Biol </w:t>
      </w:r>
      <w:r w:rsidRPr="00261347">
        <w:rPr>
          <w:noProof/>
        </w:rPr>
        <w:t>202: 3597-3603, 1999.</w:t>
      </w:r>
    </w:p>
    <w:p w:rsidR="002A7C63" w:rsidRPr="00261347" w:rsidRDefault="002A7C63" w:rsidP="00794415">
      <w:pPr>
        <w:pStyle w:val="EndNoteBibliography"/>
        <w:spacing w:after="0"/>
        <w:rPr>
          <w:noProof/>
        </w:rPr>
      </w:pPr>
      <w:r w:rsidRPr="00261347">
        <w:rPr>
          <w:noProof/>
        </w:rPr>
        <w:t>50.</w:t>
      </w:r>
      <w:r w:rsidRPr="00261347">
        <w:rPr>
          <w:noProof/>
        </w:rPr>
        <w:tab/>
      </w:r>
      <w:r w:rsidRPr="00261347">
        <w:rPr>
          <w:b/>
          <w:noProof/>
        </w:rPr>
        <w:t>Yancey PH, Speers-Roesch B, Atchinson S, Reist JD, Majewski AR, and Treberg JR</w:t>
      </w:r>
      <w:r w:rsidR="008D0C01" w:rsidRPr="00261347">
        <w:rPr>
          <w:noProof/>
        </w:rPr>
        <w:t>. Osmolyte adjustments as a p</w:t>
      </w:r>
      <w:r w:rsidRPr="00261347">
        <w:rPr>
          <w:noProof/>
        </w:rPr>
        <w:t>re</w:t>
      </w:r>
      <w:r w:rsidR="008D0C01" w:rsidRPr="00261347">
        <w:rPr>
          <w:noProof/>
        </w:rPr>
        <w:t>ssure a</w:t>
      </w:r>
      <w:r w:rsidRPr="00261347">
        <w:rPr>
          <w:noProof/>
        </w:rPr>
        <w:t xml:space="preserve">daptation in </w:t>
      </w:r>
      <w:r w:rsidR="008D0C01" w:rsidRPr="00261347">
        <w:rPr>
          <w:noProof/>
        </w:rPr>
        <w:t>deep-sea chondrichthyan fishes: An intraspecific test in arctic s</w:t>
      </w:r>
      <w:r w:rsidRPr="00261347">
        <w:rPr>
          <w:noProof/>
        </w:rPr>
        <w:t xml:space="preserve">kates (Amblyraja hyperborea) along a </w:t>
      </w:r>
      <w:r w:rsidR="008D0C01" w:rsidRPr="00261347">
        <w:rPr>
          <w:noProof/>
        </w:rPr>
        <w:t>depth g</w:t>
      </w:r>
      <w:r w:rsidRPr="00261347">
        <w:rPr>
          <w:noProof/>
        </w:rPr>
        <w:t xml:space="preserve">radient. </w:t>
      </w:r>
      <w:r w:rsidRPr="00261347">
        <w:rPr>
          <w:i/>
          <w:noProof/>
        </w:rPr>
        <w:t xml:space="preserve">Physiol Biochem Zool </w:t>
      </w:r>
      <w:r w:rsidRPr="00261347">
        <w:rPr>
          <w:noProof/>
        </w:rPr>
        <w:t>91: 788-796, 2018.</w:t>
      </w:r>
    </w:p>
    <w:p w:rsidR="002A7C63" w:rsidRPr="00261347" w:rsidRDefault="002A7C63" w:rsidP="00794415">
      <w:pPr>
        <w:pStyle w:val="EndNoteBibliography"/>
        <w:spacing w:after="0"/>
        <w:rPr>
          <w:noProof/>
        </w:rPr>
      </w:pPr>
      <w:r w:rsidRPr="00261347">
        <w:rPr>
          <w:noProof/>
        </w:rPr>
        <w:t>51.</w:t>
      </w:r>
      <w:r w:rsidRPr="00261347">
        <w:rPr>
          <w:noProof/>
        </w:rPr>
        <w:tab/>
      </w:r>
      <w:r w:rsidRPr="00261347">
        <w:rPr>
          <w:b/>
          <w:noProof/>
        </w:rPr>
        <w:t>Yin J, Liao SX, He Y, Wang S, Xia GH, Liu FT, Zhu JJ, You C, Chen Q, Zhou L, Pan SY, and Zhou HW</w:t>
      </w:r>
      <w:r w:rsidR="008D0C01" w:rsidRPr="00261347">
        <w:rPr>
          <w:noProof/>
        </w:rPr>
        <w:t>. Dysbiosis of gut microbiota with reduced trimethylamine-N-oxide level in patients with large-artery atherosclerotic stroke or transient ischemic a</w:t>
      </w:r>
      <w:r w:rsidRPr="00261347">
        <w:rPr>
          <w:noProof/>
        </w:rPr>
        <w:t xml:space="preserve">ttack. </w:t>
      </w:r>
      <w:r w:rsidRPr="00261347">
        <w:rPr>
          <w:i/>
          <w:noProof/>
        </w:rPr>
        <w:t xml:space="preserve">J Am Heart Assoc </w:t>
      </w:r>
      <w:r w:rsidR="006779F8" w:rsidRPr="00261347">
        <w:rPr>
          <w:noProof/>
        </w:rPr>
        <w:t xml:space="preserve">Nov 23;4(11), </w:t>
      </w:r>
      <w:r w:rsidRPr="00261347">
        <w:rPr>
          <w:noProof/>
        </w:rPr>
        <w:t>2015.</w:t>
      </w:r>
    </w:p>
    <w:p w:rsidR="002A7C63" w:rsidRPr="00261347" w:rsidRDefault="002A7C63" w:rsidP="00794415">
      <w:pPr>
        <w:pStyle w:val="EndNoteBibliography"/>
        <w:spacing w:after="0"/>
        <w:rPr>
          <w:noProof/>
        </w:rPr>
      </w:pPr>
      <w:r w:rsidRPr="00261347">
        <w:rPr>
          <w:noProof/>
        </w:rPr>
        <w:t>52.</w:t>
      </w:r>
      <w:r w:rsidRPr="00261347">
        <w:rPr>
          <w:noProof/>
        </w:rPr>
        <w:tab/>
      </w:r>
      <w:r w:rsidRPr="00261347">
        <w:rPr>
          <w:b/>
          <w:noProof/>
        </w:rPr>
        <w:t>Yin QJ, Zhang WJ, Qi XQ, Zhang SD, Jiang T, Li XG, Chen Y, Santini CL, Zhou H, Chou IM, and Wu LF</w:t>
      </w:r>
      <w:r w:rsidRPr="00261347">
        <w:rPr>
          <w:noProof/>
        </w:rPr>
        <w:t xml:space="preserve">. High </w:t>
      </w:r>
      <w:r w:rsidR="008D0C01" w:rsidRPr="00261347">
        <w:rPr>
          <w:noProof/>
        </w:rPr>
        <w:t>h</w:t>
      </w:r>
      <w:r w:rsidRPr="00261347">
        <w:rPr>
          <w:noProof/>
        </w:rPr>
        <w:t xml:space="preserve">ydrostatic </w:t>
      </w:r>
      <w:r w:rsidR="008D0C01" w:rsidRPr="00261347">
        <w:rPr>
          <w:noProof/>
        </w:rPr>
        <w:t>p</w:t>
      </w:r>
      <w:r w:rsidRPr="00261347">
        <w:rPr>
          <w:noProof/>
        </w:rPr>
        <w:t xml:space="preserve">ressure </w:t>
      </w:r>
      <w:r w:rsidR="008D0C01" w:rsidRPr="00261347">
        <w:rPr>
          <w:noProof/>
        </w:rPr>
        <w:t>i</w:t>
      </w:r>
      <w:r w:rsidRPr="00261347">
        <w:rPr>
          <w:noProof/>
        </w:rPr>
        <w:t xml:space="preserve">nducible </w:t>
      </w:r>
      <w:r w:rsidR="008D0C01" w:rsidRPr="00261347">
        <w:rPr>
          <w:noProof/>
        </w:rPr>
        <w:t>trimethylamine N-o</w:t>
      </w:r>
      <w:r w:rsidRPr="00261347">
        <w:rPr>
          <w:noProof/>
        </w:rPr>
        <w:t xml:space="preserve">xide </w:t>
      </w:r>
      <w:r w:rsidR="008D0C01" w:rsidRPr="00261347">
        <w:rPr>
          <w:noProof/>
        </w:rPr>
        <w:t>reductase improves the pressure t</w:t>
      </w:r>
      <w:r w:rsidRPr="00261347">
        <w:rPr>
          <w:noProof/>
        </w:rPr>
        <w:t xml:space="preserve">olerance of </w:t>
      </w:r>
      <w:r w:rsidR="008D0C01" w:rsidRPr="00261347">
        <w:rPr>
          <w:noProof/>
        </w:rPr>
        <w:t>p</w:t>
      </w:r>
      <w:r w:rsidRPr="00261347">
        <w:rPr>
          <w:noProof/>
        </w:rPr>
        <w:t xml:space="preserve">iezosensitive </w:t>
      </w:r>
      <w:r w:rsidR="008D0C01" w:rsidRPr="00261347">
        <w:rPr>
          <w:noProof/>
        </w:rPr>
        <w:t>b</w:t>
      </w:r>
      <w:r w:rsidRPr="00261347">
        <w:rPr>
          <w:noProof/>
        </w:rPr>
        <w:t xml:space="preserve">acteria Vibrio fluvialis. </w:t>
      </w:r>
      <w:r w:rsidRPr="00261347">
        <w:rPr>
          <w:i/>
          <w:noProof/>
        </w:rPr>
        <w:t xml:space="preserve">Front Microbiol </w:t>
      </w:r>
      <w:r w:rsidR="006779F8" w:rsidRPr="00261347">
        <w:rPr>
          <w:noProof/>
        </w:rPr>
        <w:t>Jan 9;8:2646</w:t>
      </w:r>
      <w:r w:rsidRPr="00261347">
        <w:rPr>
          <w:noProof/>
        </w:rPr>
        <w:t>, 2017.</w:t>
      </w:r>
    </w:p>
    <w:p w:rsidR="002A7C63" w:rsidRPr="00261347" w:rsidRDefault="002A7C63" w:rsidP="00794415">
      <w:pPr>
        <w:pStyle w:val="EndNoteBibliography"/>
        <w:spacing w:after="0"/>
        <w:rPr>
          <w:noProof/>
        </w:rPr>
      </w:pPr>
      <w:r w:rsidRPr="00261347">
        <w:rPr>
          <w:noProof/>
        </w:rPr>
        <w:lastRenderedPageBreak/>
        <w:t>53.</w:t>
      </w:r>
      <w:r w:rsidRPr="00261347">
        <w:rPr>
          <w:noProof/>
        </w:rPr>
        <w:tab/>
      </w:r>
      <w:r w:rsidRPr="00261347">
        <w:rPr>
          <w:b/>
          <w:noProof/>
        </w:rPr>
        <w:t>Yoshida H, Yoshizawa T, Shibasaki F, Shoji S, and Kanazawa I</w:t>
      </w:r>
      <w:r w:rsidRPr="00261347">
        <w:rPr>
          <w:noProof/>
        </w:rPr>
        <w:t xml:space="preserve">. Chemical chaperones reduce aggregate formation and cell death caused by the truncated Machado-Joseph disease gene product with an expanded polyglutamine stretch. </w:t>
      </w:r>
      <w:r w:rsidRPr="00261347">
        <w:rPr>
          <w:i/>
          <w:noProof/>
        </w:rPr>
        <w:t xml:space="preserve">Neurobiol Dis </w:t>
      </w:r>
      <w:r w:rsidRPr="00261347">
        <w:rPr>
          <w:noProof/>
        </w:rPr>
        <w:t>10: 88-99, 2002.</w:t>
      </w:r>
    </w:p>
    <w:p w:rsidR="002A7C63" w:rsidRPr="00261347" w:rsidRDefault="002A7C63" w:rsidP="00794415">
      <w:pPr>
        <w:pStyle w:val="EndNoteBibliography"/>
        <w:spacing w:after="0"/>
        <w:rPr>
          <w:noProof/>
        </w:rPr>
      </w:pPr>
      <w:r w:rsidRPr="00261347">
        <w:rPr>
          <w:noProof/>
        </w:rPr>
        <w:t>54.</w:t>
      </w:r>
      <w:r w:rsidRPr="00261347">
        <w:rPr>
          <w:noProof/>
        </w:rPr>
        <w:tab/>
      </w:r>
      <w:r w:rsidRPr="00261347">
        <w:rPr>
          <w:b/>
          <w:noProof/>
        </w:rPr>
        <w:t>Yu L, Meng G, Huang B, Zhou X, Stavrakis S, Wang M, Li X, Zhou L, Wang Y, Wang M, Wang Z, Deng J, Po SS, and Jiang H</w:t>
      </w:r>
      <w:r w:rsidRPr="00261347">
        <w:rPr>
          <w:noProof/>
        </w:rPr>
        <w:t xml:space="preserve">. A potential relationship between gut microbes and atrial fibrillation: Trimethylamine N-oxide, a gut microbe-derived metabolite, facilitates the progression of atrial fibrillation. </w:t>
      </w:r>
      <w:r w:rsidRPr="00261347">
        <w:rPr>
          <w:i/>
          <w:noProof/>
        </w:rPr>
        <w:t xml:space="preserve">Int J Cardiol </w:t>
      </w:r>
      <w:r w:rsidRPr="00261347">
        <w:rPr>
          <w:noProof/>
        </w:rPr>
        <w:t>255: 92-98, 2018.</w:t>
      </w:r>
    </w:p>
    <w:p w:rsidR="002A7C63" w:rsidRPr="00261347" w:rsidRDefault="002A7C63" w:rsidP="00794415">
      <w:pPr>
        <w:pStyle w:val="EndNoteBibliography"/>
        <w:spacing w:after="0"/>
        <w:rPr>
          <w:noProof/>
        </w:rPr>
      </w:pPr>
      <w:r w:rsidRPr="00261347">
        <w:rPr>
          <w:noProof/>
        </w:rPr>
        <w:t>55.</w:t>
      </w:r>
      <w:r w:rsidRPr="00261347">
        <w:rPr>
          <w:noProof/>
        </w:rPr>
        <w:tab/>
      </w:r>
      <w:r w:rsidRPr="00261347">
        <w:rPr>
          <w:b/>
          <w:noProof/>
        </w:rPr>
        <w:t>Zhang H, Meng J, and Yu H</w:t>
      </w:r>
      <w:r w:rsidR="008D0C01" w:rsidRPr="00261347">
        <w:rPr>
          <w:noProof/>
        </w:rPr>
        <w:t>. Trimethylamine N-oxide supplementation abolishes the c</w:t>
      </w:r>
      <w:r w:rsidRPr="00261347">
        <w:rPr>
          <w:noProof/>
        </w:rPr>
        <w:t xml:space="preserve">ardioprotective </w:t>
      </w:r>
      <w:r w:rsidR="008D0C01" w:rsidRPr="00261347">
        <w:rPr>
          <w:noProof/>
        </w:rPr>
        <w:t>effects of voluntary exercise in mice fed a western d</w:t>
      </w:r>
      <w:r w:rsidRPr="00261347">
        <w:rPr>
          <w:noProof/>
        </w:rPr>
        <w:t xml:space="preserve">iet. </w:t>
      </w:r>
      <w:r w:rsidRPr="00261347">
        <w:rPr>
          <w:i/>
          <w:noProof/>
        </w:rPr>
        <w:t xml:space="preserve">Front Physiol </w:t>
      </w:r>
      <w:r w:rsidR="006779F8" w:rsidRPr="00261347">
        <w:rPr>
          <w:noProof/>
        </w:rPr>
        <w:t>Nov 23;8:944</w:t>
      </w:r>
      <w:r w:rsidRPr="00261347">
        <w:rPr>
          <w:noProof/>
        </w:rPr>
        <w:t>, 2017.</w:t>
      </w:r>
    </w:p>
    <w:p w:rsidR="002A7C63" w:rsidRPr="00261347" w:rsidRDefault="002A7C63" w:rsidP="00794415">
      <w:pPr>
        <w:pStyle w:val="EndNoteBibliography"/>
        <w:rPr>
          <w:noProof/>
        </w:rPr>
      </w:pPr>
      <w:r w:rsidRPr="00261347">
        <w:rPr>
          <w:noProof/>
        </w:rPr>
        <w:t>56.</w:t>
      </w:r>
      <w:r w:rsidRPr="00261347">
        <w:rPr>
          <w:noProof/>
        </w:rPr>
        <w:tab/>
      </w:r>
      <w:r w:rsidRPr="00261347">
        <w:rPr>
          <w:b/>
          <w:noProof/>
        </w:rPr>
        <w:t>Zhu W, Gregory JC, Org E, Buffa JA, Gupta N, Wang Z, Li L, Fu X, Wu Y, Mehrabian M, Sartor RB, McIntyre TM, Silverstein RL, Tang WHW, DiDonato JA, Brown JM, Lusis AJ, and Hazen SL</w:t>
      </w:r>
      <w:r w:rsidRPr="00261347">
        <w:rPr>
          <w:noProof/>
        </w:rPr>
        <w:t xml:space="preserve">. Gut </w:t>
      </w:r>
      <w:r w:rsidR="008D0C01" w:rsidRPr="00261347">
        <w:rPr>
          <w:noProof/>
        </w:rPr>
        <w:t>microbial metabolite TMAO enhances platelet hyperreactivity and thrombosis r</w:t>
      </w:r>
      <w:r w:rsidRPr="00261347">
        <w:rPr>
          <w:noProof/>
        </w:rPr>
        <w:t xml:space="preserve">isk. </w:t>
      </w:r>
      <w:r w:rsidRPr="00261347">
        <w:rPr>
          <w:i/>
          <w:noProof/>
        </w:rPr>
        <w:t xml:space="preserve">Cell </w:t>
      </w:r>
      <w:r w:rsidRPr="00261347">
        <w:rPr>
          <w:noProof/>
        </w:rPr>
        <w:t>165: 111-124, 2016.</w:t>
      </w:r>
    </w:p>
    <w:p w:rsidR="002A7C63" w:rsidRPr="00261347" w:rsidRDefault="002A7C63" w:rsidP="00794415">
      <w:pPr>
        <w:pStyle w:val="Domynie"/>
        <w:spacing w:after="160" w:line="480" w:lineRule="auto"/>
        <w:rPr>
          <w:b/>
        </w:rPr>
      </w:pPr>
    </w:p>
    <w:p w:rsidR="002A7C63" w:rsidRPr="00261347" w:rsidRDefault="002A7C63" w:rsidP="00794415">
      <w:pPr>
        <w:pStyle w:val="Domynie"/>
        <w:spacing w:after="160" w:line="480" w:lineRule="auto"/>
        <w:rPr>
          <w:b/>
        </w:rPr>
      </w:pPr>
      <w:r w:rsidRPr="00261347">
        <w:rPr>
          <w:b/>
        </w:rPr>
        <w:br w:type="page"/>
      </w:r>
      <w:r w:rsidRPr="00261347">
        <w:rPr>
          <w:b/>
        </w:rPr>
        <w:lastRenderedPageBreak/>
        <w:t>FIGURE LEGENDS:</w:t>
      </w:r>
    </w:p>
    <w:p w:rsidR="002A7C63" w:rsidRPr="00261347" w:rsidRDefault="002A7C63" w:rsidP="00794415">
      <w:pPr>
        <w:pStyle w:val="Domynie"/>
        <w:spacing w:line="480" w:lineRule="auto"/>
      </w:pPr>
      <w:r w:rsidRPr="00261347">
        <w:rPr>
          <w:b/>
        </w:rPr>
        <w:t>Fig. 1</w:t>
      </w:r>
      <w:r w:rsidRPr="00261347">
        <w:t>. (A) Mean arterial blood pressure (MABP, mmHg) and (B) heart rate (beats/min) in normotensive Wistar-Kyoto rats (WKY, n=6) and Spontaneously Hypertensive rats maintained on tap water (SHR-WATER, n=7) or water containing TMAO (SHR-TMAO, n=7). Values are means, ± SE. * - p&lt;0.05 - MABP changes in time in SHR,  † - p&lt;0.05 - MABP changes in time in SHR-TMAO (by one-way ANOVA for repeated measurements).</w:t>
      </w:r>
    </w:p>
    <w:p w:rsidR="002A7C63" w:rsidRPr="00261347" w:rsidRDefault="002A7C63" w:rsidP="00794415">
      <w:pPr>
        <w:pStyle w:val="Domynie"/>
        <w:spacing w:line="480" w:lineRule="auto"/>
      </w:pPr>
    </w:p>
    <w:p w:rsidR="002A7C63" w:rsidRPr="00261347" w:rsidRDefault="002A7C63" w:rsidP="00794415">
      <w:pPr>
        <w:pStyle w:val="Domynie"/>
        <w:spacing w:line="480" w:lineRule="auto"/>
      </w:pPr>
      <w:r w:rsidRPr="00261347">
        <w:rPr>
          <w:b/>
        </w:rPr>
        <w:t xml:space="preserve">Fig. 2. </w:t>
      </w:r>
      <w:r w:rsidRPr="00261347">
        <w:t>Histopathological picture of kidneys in 16-week-old Wistar Kyoto rats (WKY), spontaneously hypertensive rats (SHR-WATER), and SHR treated with TMAO in drinking water (SHR-TMAO).</w:t>
      </w:r>
    </w:p>
    <w:p w:rsidR="002A7C63" w:rsidRPr="00261347" w:rsidRDefault="002A7C63" w:rsidP="00794415">
      <w:pPr>
        <w:pStyle w:val="Domynie"/>
        <w:spacing w:line="480" w:lineRule="auto"/>
      </w:pPr>
      <w:r w:rsidRPr="00261347">
        <w:t>A, B, C – Parenchyma of renal cortex (</w:t>
      </w:r>
      <w:proofErr w:type="spellStart"/>
      <w:r w:rsidRPr="00261347">
        <w:t>Hematoxyline-Eosine</w:t>
      </w:r>
      <w:proofErr w:type="spellEnd"/>
      <w:r w:rsidRPr="00261347">
        <w:t xml:space="preserve"> stain); D, E, F – Parenchyma of renal cortex (van </w:t>
      </w:r>
      <w:proofErr w:type="spellStart"/>
      <w:r w:rsidRPr="00261347">
        <w:rPr>
          <w:lang w:eastAsia="ar-SA" w:bidi="ar-SA"/>
        </w:rPr>
        <w:t>Gieson</w:t>
      </w:r>
      <w:proofErr w:type="spellEnd"/>
      <w:r w:rsidRPr="00261347">
        <w:rPr>
          <w:lang w:eastAsia="ar-SA" w:bidi="ar-SA"/>
        </w:rPr>
        <w:t xml:space="preserve"> stain for connective tissue </w:t>
      </w:r>
      <w:proofErr w:type="spellStart"/>
      <w:r w:rsidRPr="00261347">
        <w:rPr>
          <w:lang w:eastAsia="ar-SA" w:bidi="ar-SA"/>
        </w:rPr>
        <w:t>fibres</w:t>
      </w:r>
      <w:proofErr w:type="spellEnd"/>
      <w:r w:rsidRPr="00261347">
        <w:t>).</w:t>
      </w:r>
    </w:p>
    <w:p w:rsidR="002A7C63" w:rsidRPr="00261347" w:rsidRDefault="002A7C63" w:rsidP="00794415">
      <w:pPr>
        <w:pStyle w:val="Domynie"/>
        <w:spacing w:line="480" w:lineRule="auto"/>
      </w:pPr>
    </w:p>
    <w:p w:rsidR="002A7C63" w:rsidRPr="00261347" w:rsidRDefault="002A7C63" w:rsidP="00794415">
      <w:pPr>
        <w:pStyle w:val="Domynie"/>
        <w:spacing w:after="160" w:line="360" w:lineRule="auto"/>
        <w:rPr>
          <w:b/>
        </w:rPr>
      </w:pPr>
      <w:r w:rsidRPr="00261347">
        <w:rPr>
          <w:b/>
        </w:rPr>
        <w:t xml:space="preserve">Fig. 3. </w:t>
      </w:r>
      <w:r w:rsidRPr="00261347">
        <w:t>Histopathological picture of arteries in 16-weeks-old rats.</w:t>
      </w:r>
    </w:p>
    <w:p w:rsidR="002A7C63" w:rsidRPr="00261347" w:rsidRDefault="002A7C63" w:rsidP="00794415">
      <w:pPr>
        <w:pStyle w:val="Domynie"/>
        <w:spacing w:after="160" w:line="480" w:lineRule="auto"/>
      </w:pPr>
      <w:r w:rsidRPr="00261347">
        <w:t xml:space="preserve">A, B, C – Coronary arteries in the heart (van </w:t>
      </w:r>
      <w:proofErr w:type="spellStart"/>
      <w:r w:rsidRPr="00261347">
        <w:rPr>
          <w:lang w:eastAsia="ar-SA" w:bidi="ar-SA"/>
        </w:rPr>
        <w:t>Gieson</w:t>
      </w:r>
      <w:proofErr w:type="spellEnd"/>
      <w:r w:rsidRPr="00261347">
        <w:rPr>
          <w:lang w:eastAsia="ar-SA" w:bidi="ar-SA"/>
        </w:rPr>
        <w:t xml:space="preserve"> stain for connective tissue </w:t>
      </w:r>
      <w:proofErr w:type="spellStart"/>
      <w:r w:rsidRPr="00261347">
        <w:rPr>
          <w:lang w:eastAsia="ar-SA" w:bidi="ar-SA"/>
        </w:rPr>
        <w:t>fibres</w:t>
      </w:r>
      <w:proofErr w:type="spellEnd"/>
      <w:r w:rsidRPr="00261347">
        <w:t>); D, E, F – Arcuate arteries in the kidney (</w:t>
      </w:r>
      <w:proofErr w:type="spellStart"/>
      <w:r w:rsidRPr="00261347">
        <w:t>Hematoxyline-Eosine</w:t>
      </w:r>
      <w:proofErr w:type="spellEnd"/>
      <w:r w:rsidRPr="00261347">
        <w:t xml:space="preserve"> stain); G, H, I – Wall of aorta,  J - Wall thick</w:t>
      </w:r>
      <w:r w:rsidR="00383BC9" w:rsidRPr="00261347">
        <w:t xml:space="preserve">ness of the </w:t>
      </w:r>
      <w:r w:rsidRPr="00261347">
        <w:t>a</w:t>
      </w:r>
      <w:r w:rsidR="00383BC9" w:rsidRPr="00261347">
        <w:t>orta</w:t>
      </w:r>
      <w:r w:rsidRPr="00261347">
        <w:t xml:space="preserve"> (µm),  K –The thickness of the periarterial connective tissue in heart (µm),  * - p&lt;0.05 vs WKY, † - p&lt;0.05 vs SHR-WATER [WKY (n=6) , SHR-WATER (n=6), SHR-TMAO (n=6), by one-way ANOVA followed by Tukey’s post-hoc test].</w:t>
      </w:r>
    </w:p>
    <w:p w:rsidR="002A7C63" w:rsidRPr="00261347" w:rsidRDefault="002A7C63" w:rsidP="00794415">
      <w:pPr>
        <w:pStyle w:val="Domynie"/>
        <w:spacing w:line="480" w:lineRule="auto"/>
        <w:rPr>
          <w:b/>
        </w:rPr>
      </w:pPr>
    </w:p>
    <w:p w:rsidR="002A7C63" w:rsidRPr="00261347" w:rsidRDefault="002A7C63" w:rsidP="00794415">
      <w:pPr>
        <w:pStyle w:val="Domynie"/>
        <w:spacing w:line="480" w:lineRule="auto"/>
        <w:rPr>
          <w:b/>
        </w:rPr>
      </w:pPr>
      <w:r w:rsidRPr="00261347">
        <w:rPr>
          <w:b/>
        </w:rPr>
        <w:t>Fig. 4</w:t>
      </w:r>
      <w:r w:rsidRPr="00261347">
        <w:t>. Histopathological picture of heart in 16-week-old rats.</w:t>
      </w:r>
    </w:p>
    <w:p w:rsidR="002A7C63" w:rsidRPr="00261347" w:rsidRDefault="002A7C63" w:rsidP="00794415">
      <w:pPr>
        <w:pStyle w:val="Domynie"/>
        <w:spacing w:line="480" w:lineRule="auto"/>
      </w:pPr>
      <w:r w:rsidRPr="00261347">
        <w:t>A, B, C – Myocardium (</w:t>
      </w:r>
      <w:proofErr w:type="spellStart"/>
      <w:r w:rsidRPr="00261347">
        <w:t>Hematoxyline-Eosine</w:t>
      </w:r>
      <w:proofErr w:type="spellEnd"/>
      <w:r w:rsidRPr="00261347">
        <w:t xml:space="preserve"> stain); D, E, F – Myocytes - cross-section (</w:t>
      </w:r>
      <w:proofErr w:type="spellStart"/>
      <w:r w:rsidRPr="00261347">
        <w:t>Hematoxyline-Eosine</w:t>
      </w:r>
      <w:proofErr w:type="spellEnd"/>
      <w:r w:rsidRPr="00261347">
        <w:t xml:space="preserve"> stain); G, H, I– Myocardium (van </w:t>
      </w:r>
      <w:proofErr w:type="spellStart"/>
      <w:r w:rsidRPr="00261347">
        <w:rPr>
          <w:lang w:eastAsia="ar-SA" w:bidi="ar-SA"/>
        </w:rPr>
        <w:t>Gieson</w:t>
      </w:r>
      <w:proofErr w:type="spellEnd"/>
      <w:r w:rsidRPr="00261347">
        <w:rPr>
          <w:lang w:eastAsia="ar-SA" w:bidi="ar-SA"/>
        </w:rPr>
        <w:t xml:space="preserve"> stain for connective tissue </w:t>
      </w:r>
      <w:proofErr w:type="spellStart"/>
      <w:r w:rsidRPr="00261347">
        <w:rPr>
          <w:lang w:eastAsia="ar-SA" w:bidi="ar-SA"/>
        </w:rPr>
        <w:lastRenderedPageBreak/>
        <w:t>fibres</w:t>
      </w:r>
      <w:proofErr w:type="spellEnd"/>
      <w:r w:rsidRPr="00261347">
        <w:t>); J-Width of cardiomyocytes (µm, group mean ± SE); K- Percentage of fibrosis (%, group mean ± SE). * - p&lt;0.05 vs WKY;  † - p&lt;0.05 vs SHR-WATER [WKY (n=6), SHR-WATER (n=6), SHR-TMAO (n=6), by one-way ANOVA followed by Tukey’s post-hoc test].</w:t>
      </w:r>
    </w:p>
    <w:p w:rsidR="002A7C63" w:rsidRPr="00261347" w:rsidRDefault="002A7C63" w:rsidP="00794415">
      <w:pPr>
        <w:pStyle w:val="Domynie"/>
        <w:spacing w:after="160" w:line="480" w:lineRule="auto"/>
      </w:pPr>
    </w:p>
    <w:p w:rsidR="002A7C63" w:rsidRPr="00261347" w:rsidRDefault="002A7C63" w:rsidP="00794415">
      <w:pPr>
        <w:pStyle w:val="Domynie"/>
        <w:spacing w:line="480" w:lineRule="auto"/>
        <w:rPr>
          <w:b/>
        </w:rPr>
      </w:pPr>
      <w:r w:rsidRPr="00261347">
        <w:rPr>
          <w:b/>
        </w:rPr>
        <w:t xml:space="preserve">Fig. 5. </w:t>
      </w:r>
      <w:r w:rsidRPr="00261347">
        <w:t>Histopathological picture of arteries in 16-week-old rats.</w:t>
      </w:r>
    </w:p>
    <w:p w:rsidR="002A7C63" w:rsidRPr="00261347" w:rsidRDefault="002A7C63" w:rsidP="00794415">
      <w:pPr>
        <w:pStyle w:val="Domynie"/>
        <w:spacing w:after="160" w:line="480" w:lineRule="auto"/>
      </w:pPr>
      <w:r w:rsidRPr="00261347">
        <w:t>A, B, C - Wall of carotid artery (</w:t>
      </w:r>
      <w:proofErr w:type="spellStart"/>
      <w:r w:rsidRPr="00261347">
        <w:t>Hematoxyline-Eosine</w:t>
      </w:r>
      <w:proofErr w:type="spellEnd"/>
      <w:r w:rsidRPr="00261347">
        <w:t xml:space="preserve"> stain); D, E, F - Coronary arteries in the heart (</w:t>
      </w:r>
      <w:proofErr w:type="spellStart"/>
      <w:r w:rsidRPr="00261347">
        <w:t>Hematoxyline-Eosine</w:t>
      </w:r>
      <w:proofErr w:type="spellEnd"/>
      <w:r w:rsidRPr="00261347">
        <w:t xml:space="preserve"> stain); G – Wall thickness of the carotid artery (µm). * - p&lt;0.05 vs WKY [WKY (n=6), SHR-WATER (n=6), SHR-TMAO (n=6), by one-way ANOVA followed by Tukey’s post-hoc test].</w:t>
      </w:r>
    </w:p>
    <w:p w:rsidR="002A7C63" w:rsidRPr="00261347" w:rsidRDefault="002A7C63" w:rsidP="00794415">
      <w:pPr>
        <w:pStyle w:val="Domynie"/>
        <w:spacing w:after="160" w:line="480" w:lineRule="auto"/>
      </w:pPr>
    </w:p>
    <w:p w:rsidR="002A7C63" w:rsidRPr="00261347" w:rsidRDefault="002A7C63" w:rsidP="00794415">
      <w:pPr>
        <w:pStyle w:val="Domynie"/>
        <w:spacing w:line="480" w:lineRule="auto"/>
      </w:pPr>
      <w:r w:rsidRPr="00261347">
        <w:rPr>
          <w:b/>
        </w:rPr>
        <w:t xml:space="preserve">Fig. 6. </w:t>
      </w:r>
      <w:r w:rsidRPr="00261347">
        <w:t>Histopathological picture of kidneys in 60-week-old Wistar Kyoto rats (WKY), spontaneously hypertensive rats (SHR-WATER), and SHR treated with TMAO in drinking water (SHR-TMAO).</w:t>
      </w:r>
    </w:p>
    <w:p w:rsidR="002A7C63" w:rsidRPr="00261347" w:rsidRDefault="002A7C63" w:rsidP="00794415">
      <w:pPr>
        <w:pStyle w:val="Domynie"/>
        <w:spacing w:after="160" w:line="480" w:lineRule="auto"/>
      </w:pPr>
      <w:r w:rsidRPr="00261347">
        <w:t>A, B, C – Parenchyma of renal cortex (</w:t>
      </w:r>
      <w:proofErr w:type="spellStart"/>
      <w:r w:rsidRPr="00261347">
        <w:t>Hematoxyline-Eosine</w:t>
      </w:r>
      <w:proofErr w:type="spellEnd"/>
      <w:r w:rsidRPr="00261347">
        <w:t xml:space="preserve"> stain); D, E, F – Parenchyma of renal cortex (van </w:t>
      </w:r>
      <w:proofErr w:type="spellStart"/>
      <w:r w:rsidRPr="00261347">
        <w:rPr>
          <w:lang w:eastAsia="ar-SA" w:bidi="ar-SA"/>
        </w:rPr>
        <w:t>Gieson</w:t>
      </w:r>
      <w:proofErr w:type="spellEnd"/>
      <w:r w:rsidRPr="00261347">
        <w:rPr>
          <w:lang w:eastAsia="ar-SA" w:bidi="ar-SA"/>
        </w:rPr>
        <w:t xml:space="preserve"> stain for connective tissue </w:t>
      </w:r>
      <w:proofErr w:type="spellStart"/>
      <w:r w:rsidRPr="00261347">
        <w:rPr>
          <w:lang w:eastAsia="ar-SA" w:bidi="ar-SA"/>
        </w:rPr>
        <w:t>fibres</w:t>
      </w:r>
      <w:proofErr w:type="spellEnd"/>
      <w:r w:rsidRPr="00261347">
        <w:t>).</w:t>
      </w:r>
    </w:p>
    <w:p w:rsidR="002A7C63" w:rsidRPr="00261347" w:rsidRDefault="002A7C63" w:rsidP="00794415">
      <w:pPr>
        <w:pStyle w:val="Domynie"/>
        <w:spacing w:after="160" w:line="480" w:lineRule="auto"/>
      </w:pPr>
    </w:p>
    <w:p w:rsidR="002A7C63" w:rsidRPr="00261347" w:rsidRDefault="002A7C63" w:rsidP="00794415">
      <w:pPr>
        <w:pStyle w:val="Domynie"/>
        <w:spacing w:line="480" w:lineRule="auto"/>
        <w:rPr>
          <w:b/>
        </w:rPr>
      </w:pPr>
      <w:r w:rsidRPr="00261347">
        <w:rPr>
          <w:b/>
        </w:rPr>
        <w:t xml:space="preserve">Fig. 7. </w:t>
      </w:r>
      <w:r w:rsidRPr="00261347">
        <w:t>Histopathological picture of arteries in 60-week-old</w:t>
      </w:r>
      <w:r w:rsidRPr="00261347">
        <w:rPr>
          <w:b/>
        </w:rPr>
        <w:t xml:space="preserve"> </w:t>
      </w:r>
      <w:r w:rsidRPr="00261347">
        <w:t>rats.</w:t>
      </w:r>
    </w:p>
    <w:p w:rsidR="002A7C63" w:rsidRPr="00261347" w:rsidRDefault="002A7C63" w:rsidP="00794415">
      <w:pPr>
        <w:pStyle w:val="Domynie"/>
        <w:spacing w:line="480" w:lineRule="auto"/>
      </w:pPr>
      <w:r w:rsidRPr="00261347">
        <w:t xml:space="preserve">A, B, C – Coronary arteries in the heart (van </w:t>
      </w:r>
      <w:proofErr w:type="spellStart"/>
      <w:r w:rsidRPr="00261347">
        <w:rPr>
          <w:lang w:eastAsia="ar-SA" w:bidi="ar-SA"/>
        </w:rPr>
        <w:t>Gieson</w:t>
      </w:r>
      <w:proofErr w:type="spellEnd"/>
      <w:r w:rsidRPr="00261347">
        <w:rPr>
          <w:lang w:eastAsia="ar-SA" w:bidi="ar-SA"/>
        </w:rPr>
        <w:t xml:space="preserve"> stain for connective tissue </w:t>
      </w:r>
      <w:proofErr w:type="spellStart"/>
      <w:r w:rsidRPr="00261347">
        <w:rPr>
          <w:lang w:eastAsia="ar-SA" w:bidi="ar-SA"/>
        </w:rPr>
        <w:t>fibres</w:t>
      </w:r>
      <w:proofErr w:type="spellEnd"/>
      <w:r w:rsidRPr="00261347">
        <w:t>); D, E, F – Arcuate arteries in the kidney (</w:t>
      </w:r>
      <w:proofErr w:type="spellStart"/>
      <w:r w:rsidRPr="00261347">
        <w:t>Hematoxyline-Eosine</w:t>
      </w:r>
      <w:proofErr w:type="spellEnd"/>
      <w:r w:rsidRPr="00261347">
        <w:t xml:space="preserve"> stain); G, H, I – Wall of aorta,  J - Wall thickness of the </w:t>
      </w:r>
      <w:r w:rsidR="00F02AE3" w:rsidRPr="00261347">
        <w:t>aorta</w:t>
      </w:r>
      <w:r w:rsidRPr="00261347">
        <w:t xml:space="preserve"> (µm),  K –The thickness of the periarterial connective tissue in heart (µm),  * - p&lt;0.05 vs WKY,  † - p&lt;0.05 vs SHR-WATER [WKY (n=6), SHR-WATER (n=7), SHR-TMAO (n=7), by one-way ANOVA followed by Tukey’s post-hoc test].</w:t>
      </w:r>
    </w:p>
    <w:p w:rsidR="002A7C63" w:rsidRPr="00261347" w:rsidRDefault="002A7C63" w:rsidP="00794415">
      <w:pPr>
        <w:pStyle w:val="Domynie"/>
        <w:spacing w:after="160" w:line="480" w:lineRule="auto"/>
        <w:rPr>
          <w:b/>
        </w:rPr>
      </w:pPr>
    </w:p>
    <w:p w:rsidR="002A7C63" w:rsidRPr="00261347" w:rsidRDefault="002A7C63" w:rsidP="00794415">
      <w:pPr>
        <w:pStyle w:val="Domynie"/>
        <w:spacing w:line="480" w:lineRule="auto"/>
      </w:pPr>
      <w:r w:rsidRPr="00261347">
        <w:rPr>
          <w:b/>
        </w:rPr>
        <w:t xml:space="preserve">Fig. 8. </w:t>
      </w:r>
      <w:r w:rsidRPr="00261347">
        <w:t>Echocardiography in 60-week-old Wistar Kyoto rats (WKY), spontaneously hypertensive rats (SHR-WATER), and SHR treated with TMAO in drinking water (SHR-TMAO).</w:t>
      </w:r>
    </w:p>
    <w:p w:rsidR="002A7C63" w:rsidRPr="00261347" w:rsidRDefault="002A7C63" w:rsidP="00794415">
      <w:pPr>
        <w:pStyle w:val="Domynie"/>
        <w:spacing w:line="480" w:lineRule="auto"/>
        <w:rPr>
          <w:b/>
        </w:rPr>
      </w:pPr>
    </w:p>
    <w:p w:rsidR="002A7C63" w:rsidRPr="00261347" w:rsidRDefault="002A7C63" w:rsidP="00794415">
      <w:pPr>
        <w:pStyle w:val="Domynie"/>
        <w:spacing w:line="480" w:lineRule="auto"/>
      </w:pPr>
      <w:r w:rsidRPr="00261347">
        <w:rPr>
          <w:b/>
        </w:rPr>
        <w:t xml:space="preserve">Fig. 9. </w:t>
      </w:r>
      <w:r w:rsidRPr="00261347">
        <w:t>Simultaneous recording of arterial blood pressure (ABP, mmHg) and left ventricular end-diastolic-pressure (LVEDP, mmHg) in 60-week-old Wistar Kyoto rats (WKY), spontaneously hypertensive rats (SHR-WATER), and SHR treated with TMAO in drinking water (SHR-TMAO).</w:t>
      </w:r>
    </w:p>
    <w:p w:rsidR="002A7C63" w:rsidRPr="00261347" w:rsidRDefault="002A7C63" w:rsidP="00794415">
      <w:pPr>
        <w:pStyle w:val="Domynie"/>
        <w:spacing w:line="480" w:lineRule="auto"/>
      </w:pPr>
      <w:r w:rsidRPr="00261347">
        <w:t>A. Group means are presented with SE. LVEDP was calculated as the average of 10 consecutive LVEDP intervals for each rat. * - P&lt;0.05 vs. WKY, † - P&lt;0.05 vs. SHR-WATER [WKY (n=6), SHR-WATER (n=7), SHR-TMAO (n=6), by one-way ANOVA followed by Tukey’s post-hoc test].</w:t>
      </w:r>
    </w:p>
    <w:p w:rsidR="002A7C63" w:rsidRPr="00261347" w:rsidRDefault="002A7C63" w:rsidP="00794415">
      <w:pPr>
        <w:pStyle w:val="Domynie"/>
        <w:spacing w:line="480" w:lineRule="auto"/>
      </w:pPr>
      <w:r w:rsidRPr="00261347">
        <w:t>B, C, D panels present analog recordings of ABP and LVEDP of one rat from WKY, SHR-WATER, and SHR-TMAO groups respectively. Arrows show LVEDP interval.</w:t>
      </w:r>
    </w:p>
    <w:p w:rsidR="002A7C63" w:rsidRPr="00261347" w:rsidRDefault="002A7C63" w:rsidP="00794415">
      <w:pPr>
        <w:pStyle w:val="Domynie"/>
        <w:spacing w:line="480" w:lineRule="auto"/>
      </w:pPr>
    </w:p>
    <w:p w:rsidR="002A7C63" w:rsidRPr="00261347" w:rsidRDefault="002A7C63" w:rsidP="00794415">
      <w:pPr>
        <w:pStyle w:val="Domynie"/>
        <w:spacing w:line="480" w:lineRule="auto"/>
      </w:pPr>
      <w:r w:rsidRPr="00261347">
        <w:rPr>
          <w:b/>
        </w:rPr>
        <w:t xml:space="preserve">Fig. 10. </w:t>
      </w:r>
      <w:r w:rsidRPr="00261347">
        <w:t>Electrocardiography in 60-week-old Wistar Kyoto rats (WKY), spontaneously hypertensive rats (SHR-WATER), and SHR treated with TMAO in drinking water (SHR-TMAO).</w:t>
      </w:r>
    </w:p>
    <w:p w:rsidR="002A7C63" w:rsidRPr="00261347" w:rsidRDefault="002A7C63" w:rsidP="00794415">
      <w:pPr>
        <w:pStyle w:val="Domynie"/>
        <w:spacing w:line="480" w:lineRule="auto"/>
      </w:pPr>
    </w:p>
    <w:p w:rsidR="002A7C63" w:rsidRPr="00261347" w:rsidRDefault="002A7C63" w:rsidP="00794415">
      <w:pPr>
        <w:pStyle w:val="Domynie"/>
        <w:spacing w:line="480" w:lineRule="auto"/>
      </w:pPr>
      <w:r w:rsidRPr="00261347">
        <w:rPr>
          <w:b/>
        </w:rPr>
        <w:t xml:space="preserve">Fig. 11. </w:t>
      </w:r>
      <w:r w:rsidRPr="00261347">
        <w:t>Histopathological picture of heart in 60-week-old Wistar Kyoto rats.</w:t>
      </w:r>
    </w:p>
    <w:p w:rsidR="002A7C63" w:rsidRPr="00261347" w:rsidRDefault="002A7C63" w:rsidP="00794415">
      <w:pPr>
        <w:pStyle w:val="Domynie"/>
        <w:spacing w:line="480" w:lineRule="auto"/>
      </w:pPr>
      <w:r w:rsidRPr="00261347">
        <w:t>A, B, C – Myocardium (</w:t>
      </w:r>
      <w:proofErr w:type="spellStart"/>
      <w:r w:rsidRPr="00261347">
        <w:t>Hematoxyline-Eosine</w:t>
      </w:r>
      <w:proofErr w:type="spellEnd"/>
      <w:r w:rsidRPr="00261347">
        <w:t xml:space="preserve"> stain); D, E, F – Myocytes - cross-section (</w:t>
      </w:r>
      <w:proofErr w:type="spellStart"/>
      <w:r w:rsidRPr="00261347">
        <w:t>Hematoxyline-Eosine</w:t>
      </w:r>
      <w:proofErr w:type="spellEnd"/>
      <w:r w:rsidRPr="00261347">
        <w:t xml:space="preserve"> stain);  G, H, I – Myocardium (van </w:t>
      </w:r>
      <w:proofErr w:type="spellStart"/>
      <w:r w:rsidRPr="00261347">
        <w:rPr>
          <w:lang w:eastAsia="ar-SA" w:bidi="ar-SA"/>
        </w:rPr>
        <w:t>Gieson</w:t>
      </w:r>
      <w:proofErr w:type="spellEnd"/>
      <w:r w:rsidRPr="00261347">
        <w:rPr>
          <w:lang w:eastAsia="ar-SA" w:bidi="ar-SA"/>
        </w:rPr>
        <w:t xml:space="preserve"> stain for connective tissue </w:t>
      </w:r>
      <w:proofErr w:type="spellStart"/>
      <w:r w:rsidRPr="00261347">
        <w:rPr>
          <w:lang w:eastAsia="ar-SA" w:bidi="ar-SA"/>
        </w:rPr>
        <w:t>fibres</w:t>
      </w:r>
      <w:proofErr w:type="spellEnd"/>
      <w:r w:rsidRPr="00261347">
        <w:t xml:space="preserve">). J-Width of cardiomyocytes (µm, group mean ± SE); K- Percentage of fibrosis (%, group </w:t>
      </w:r>
      <w:r w:rsidRPr="00261347">
        <w:lastRenderedPageBreak/>
        <w:t>mean ± SE). * - p&lt;0.05 vs WKY;  † - p&lt;0.05 vs SHR-WATER [WKY (n=6), SHR-WATER (n=7), SHR-TMAO (n=7), by one-way ANOVA followed by Tukey’s post-hoc test].</w:t>
      </w:r>
    </w:p>
    <w:p w:rsidR="002A7C63" w:rsidRPr="00261347" w:rsidRDefault="002A7C63" w:rsidP="00794415">
      <w:pPr>
        <w:pStyle w:val="Domynie"/>
        <w:spacing w:line="480" w:lineRule="auto"/>
      </w:pPr>
    </w:p>
    <w:p w:rsidR="002A7C63" w:rsidRPr="00261347" w:rsidRDefault="002A7C63" w:rsidP="00794415">
      <w:pPr>
        <w:pStyle w:val="Domynie"/>
        <w:spacing w:after="160" w:line="480" w:lineRule="auto"/>
        <w:rPr>
          <w:b/>
        </w:rPr>
      </w:pPr>
    </w:p>
    <w:p w:rsidR="002A7C63" w:rsidRPr="00261347" w:rsidRDefault="002A7C63" w:rsidP="00794415">
      <w:pPr>
        <w:pStyle w:val="Domynie"/>
        <w:spacing w:line="480" w:lineRule="auto"/>
      </w:pPr>
      <w:r w:rsidRPr="00261347">
        <w:rPr>
          <w:b/>
        </w:rPr>
        <w:t xml:space="preserve">Fig. 12. </w:t>
      </w:r>
      <w:r w:rsidRPr="00261347">
        <w:t>Histopathological picture of arteries in 60-week-old</w:t>
      </w:r>
      <w:r w:rsidRPr="00261347">
        <w:rPr>
          <w:b/>
        </w:rPr>
        <w:t xml:space="preserve"> </w:t>
      </w:r>
      <w:r w:rsidRPr="00261347">
        <w:t>rats</w:t>
      </w:r>
    </w:p>
    <w:p w:rsidR="002A7C63" w:rsidRPr="00261347" w:rsidRDefault="002A7C63" w:rsidP="00794415">
      <w:pPr>
        <w:pStyle w:val="Domynie"/>
        <w:spacing w:line="480" w:lineRule="auto"/>
      </w:pPr>
      <w:r w:rsidRPr="00261347">
        <w:t>A, B, C - Wall of carotid artery (</w:t>
      </w:r>
      <w:proofErr w:type="spellStart"/>
      <w:r w:rsidRPr="00261347">
        <w:t>Hematoxyline-Eosine</w:t>
      </w:r>
      <w:proofErr w:type="spellEnd"/>
      <w:r w:rsidRPr="00261347">
        <w:t xml:space="preserve"> stain); D, E, F - Coronary arteries in the heart (</w:t>
      </w:r>
      <w:proofErr w:type="spellStart"/>
      <w:r w:rsidRPr="00261347">
        <w:t>Hematoxyline-E</w:t>
      </w:r>
      <w:r w:rsidR="001D0465" w:rsidRPr="00261347">
        <w:t>osine</w:t>
      </w:r>
      <w:proofErr w:type="spellEnd"/>
      <w:r w:rsidR="001D0465" w:rsidRPr="00261347">
        <w:t xml:space="preserve"> stain);</w:t>
      </w:r>
      <w:r w:rsidRPr="00261347">
        <w:t xml:space="preserve"> G - Wall thickness of the carotid artery (µm, group mean ± SE). * - p&lt;0.05 vs WKY [WKY (n=6), SHR-WATER (n=7), SHR-TMAO (n=7), by one-way ANOVA followed by Tukey’s post-hoc test).</w:t>
      </w:r>
    </w:p>
    <w:p w:rsidR="002A7C63" w:rsidRPr="00261347" w:rsidRDefault="002A7C63" w:rsidP="00794415">
      <w:pPr>
        <w:pStyle w:val="Domynie"/>
        <w:spacing w:after="160" w:line="480" w:lineRule="auto"/>
      </w:pPr>
    </w:p>
    <w:p w:rsidR="002A7C63" w:rsidRPr="00261347" w:rsidRDefault="002A7C63" w:rsidP="00794415">
      <w:pPr>
        <w:pStyle w:val="Domynie"/>
        <w:spacing w:line="480" w:lineRule="auto"/>
        <w:rPr>
          <w:b/>
        </w:rPr>
      </w:pPr>
      <w:r w:rsidRPr="00261347">
        <w:rPr>
          <w:b/>
          <w:noProof/>
          <w:lang w:eastAsia="pl-PL"/>
        </w:rPr>
        <w:t xml:space="preserve">Fig. 13 </w:t>
      </w:r>
      <w:r w:rsidRPr="00261347">
        <w:t>Cardiac gene expression of angiotensinogen and angiotensin receptors in 16-week-old rats</w:t>
      </w:r>
      <w:r w:rsidR="005D0080" w:rsidRPr="00261347">
        <w:t>,</w:t>
      </w:r>
      <w:r w:rsidRPr="00261347">
        <w:t xml:space="preserve"> SHR-WATER (n=5), SHR-TMAO</w:t>
      </w:r>
      <w:r w:rsidR="005D0080" w:rsidRPr="00261347">
        <w:t xml:space="preserve"> </w:t>
      </w:r>
      <w:r w:rsidRPr="00261347">
        <w:t>and 60-week-old rats SHR-WATER (n=5), SHR-TMAO (n=5).</w:t>
      </w:r>
    </w:p>
    <w:p w:rsidR="002A7C63" w:rsidRPr="00261347" w:rsidRDefault="002A7C63" w:rsidP="00794415">
      <w:pPr>
        <w:pStyle w:val="Domynie"/>
        <w:spacing w:after="160" w:line="480" w:lineRule="auto"/>
      </w:pPr>
      <w:proofErr w:type="spellStart"/>
      <w:r w:rsidRPr="00261347">
        <w:t>ΔCt</w:t>
      </w:r>
      <w:proofErr w:type="spellEnd"/>
      <w:r w:rsidRPr="00261347">
        <w:t xml:space="preserve"> (target gene threshold cycles (C</w:t>
      </w:r>
      <w:r w:rsidRPr="00261347">
        <w:rPr>
          <w:vertAlign w:val="subscript"/>
        </w:rPr>
        <w:t>t</w:t>
      </w:r>
      <w:r w:rsidRPr="00261347">
        <w:t xml:space="preserve">) - reference gene threshold cycles). </w:t>
      </w:r>
      <w:bookmarkStart w:id="2" w:name="_Hlk515954073"/>
      <w:r w:rsidRPr="00261347">
        <w:t>Mean ± SE are presented.</w:t>
      </w:r>
    </w:p>
    <w:bookmarkEnd w:id="2"/>
    <w:p w:rsidR="002A7C63" w:rsidRPr="00261347" w:rsidRDefault="002A7C63" w:rsidP="00794415">
      <w:pPr>
        <w:pStyle w:val="Domynie"/>
        <w:spacing w:after="160" w:line="480" w:lineRule="auto"/>
        <w:rPr>
          <w:b/>
        </w:rPr>
      </w:pPr>
      <w:r w:rsidRPr="00261347">
        <w:rPr>
          <w:b/>
        </w:rPr>
        <w:br w:type="page"/>
      </w:r>
      <w:r w:rsidRPr="00261347">
        <w:rPr>
          <w:b/>
        </w:rPr>
        <w:lastRenderedPageBreak/>
        <w:t>TABLES:</w:t>
      </w:r>
    </w:p>
    <w:p w:rsidR="002A7C63" w:rsidRPr="00261347" w:rsidRDefault="002A7C63" w:rsidP="00794415">
      <w:pPr>
        <w:pStyle w:val="Bezodstpw"/>
        <w:spacing w:line="480" w:lineRule="auto"/>
        <w:rPr>
          <w:rFonts w:ascii="Times New Roman" w:hAnsi="Times New Roman" w:cs="Times New Roman"/>
          <w:sz w:val="24"/>
          <w:szCs w:val="24"/>
        </w:rPr>
      </w:pPr>
      <w:r w:rsidRPr="00261347">
        <w:rPr>
          <w:rFonts w:ascii="Times New Roman" w:hAnsi="Times New Roman" w:cs="Times New Roman"/>
          <w:b/>
          <w:sz w:val="24"/>
          <w:szCs w:val="24"/>
        </w:rPr>
        <w:t>Table 1.</w:t>
      </w:r>
      <w:r w:rsidRPr="00261347">
        <w:rPr>
          <w:rFonts w:ascii="Times New Roman" w:hAnsi="Times New Roman" w:cs="Times New Roman"/>
          <w:sz w:val="24"/>
          <w:szCs w:val="24"/>
        </w:rPr>
        <w:t xml:space="preserve"> Metabolic, kidney and cardiovascular parameters in 16-week-old normotensive Wistar Kyoto rats (WKY, n=6), spontaneously hypertensive rats (SHR-WATER, n=7), and SHR treated with TMAO in drinking water (SHR-TMAO, n=7). </w:t>
      </w:r>
    </w:p>
    <w:p w:rsidR="002A7C63" w:rsidRPr="00261347" w:rsidRDefault="002A7C63" w:rsidP="00794415">
      <w:pPr>
        <w:pStyle w:val="Bezodstpw"/>
        <w:spacing w:line="480" w:lineRule="auto"/>
        <w:rPr>
          <w:rFonts w:ascii="Times New Roman" w:hAnsi="Times New Roman" w:cs="Times New Roman"/>
          <w:sz w:val="24"/>
          <w:szCs w:val="24"/>
        </w:rPr>
      </w:pPr>
      <w:r w:rsidRPr="00261347">
        <w:rPr>
          <w:rFonts w:ascii="Times New Roman" w:hAnsi="Times New Roman" w:cs="Times New Roman"/>
          <w:sz w:val="24"/>
          <w:szCs w:val="24"/>
        </w:rPr>
        <w:t>Creatinine clearance calculated as urine creatinine x urine output (ml/min) / plasma creatinine.</w:t>
      </w:r>
    </w:p>
    <w:p w:rsidR="002A7C63" w:rsidRPr="00261347" w:rsidRDefault="002A7C63" w:rsidP="00794415">
      <w:pPr>
        <w:pStyle w:val="Bezodstpw"/>
        <w:spacing w:line="480" w:lineRule="auto"/>
        <w:rPr>
          <w:rFonts w:ascii="Times New Roman" w:hAnsi="Times New Roman" w:cs="Times New Roman"/>
          <w:sz w:val="24"/>
          <w:szCs w:val="24"/>
        </w:rPr>
      </w:pPr>
      <w:r w:rsidRPr="00261347">
        <w:rPr>
          <w:rFonts w:ascii="Times New Roman" w:hAnsi="Times New Roman" w:cs="Times New Roman"/>
          <w:sz w:val="24"/>
          <w:szCs w:val="24"/>
        </w:rPr>
        <w:t>LVEDP – pressure in the left ventricle during the end of diastole measured directly with a catheter. Values are means, ± SE. One-way ANOVA (WKY x SHR-WATER x SHR-TMAO) followed by Tukey’s post-hoc test. ns - not significant differences between the groups by ANOVA, * - P&lt;0.05 vs. WKY, † - P&lt;0.05 vs. SHR by Tukey’s post-hoc test.</w:t>
      </w:r>
    </w:p>
    <w:p w:rsidR="002A7C63" w:rsidRPr="00261347" w:rsidRDefault="002A7C63" w:rsidP="00794415">
      <w:pPr>
        <w:pStyle w:val="Bezodstpw"/>
        <w:spacing w:line="480" w:lineRule="auto"/>
        <w:rPr>
          <w:rFonts w:ascii="Times New Roman" w:hAnsi="Times New Roman" w:cs="Times New Roman"/>
          <w:sz w:val="24"/>
          <w:szCs w:val="24"/>
        </w:rPr>
      </w:pPr>
    </w:p>
    <w:tbl>
      <w:tblPr>
        <w:tblW w:w="9747" w:type="dxa"/>
        <w:tblLayout w:type="fixed"/>
        <w:tblLook w:val="0000" w:firstRow="0" w:lastRow="0" w:firstColumn="0" w:lastColumn="0" w:noHBand="0" w:noVBand="0"/>
      </w:tblPr>
      <w:tblGrid>
        <w:gridCol w:w="2933"/>
        <w:gridCol w:w="1731"/>
        <w:gridCol w:w="1670"/>
        <w:gridCol w:w="1996"/>
        <w:gridCol w:w="1417"/>
      </w:tblGrid>
      <w:tr w:rsidR="002A7C63" w:rsidRPr="00261347" w:rsidTr="00794415">
        <w:trPr>
          <w:trHeight w:val="715"/>
        </w:trPr>
        <w:tc>
          <w:tcPr>
            <w:tcW w:w="2933" w:type="dxa"/>
            <w:tcBorders>
              <w:top w:val="single" w:sz="4" w:space="0" w:color="000000"/>
              <w:bottom w:val="single" w:sz="4" w:space="0" w:color="000000"/>
            </w:tcBorders>
            <w:shd w:val="clear" w:color="auto" w:fill="auto"/>
          </w:tcPr>
          <w:p w:rsidR="002A7C63" w:rsidRPr="00261347" w:rsidRDefault="002A7C63" w:rsidP="00794415">
            <w:pPr>
              <w:pStyle w:val="Domynie"/>
              <w:spacing w:line="480" w:lineRule="auto"/>
              <w:rPr>
                <w:b/>
              </w:rPr>
            </w:pPr>
            <w:r w:rsidRPr="00261347">
              <w:rPr>
                <w:b/>
              </w:rPr>
              <w:t>Group/</w:t>
            </w:r>
          </w:p>
          <w:p w:rsidR="002A7C63" w:rsidRPr="00261347" w:rsidRDefault="002A7C63" w:rsidP="00794415">
            <w:pPr>
              <w:pStyle w:val="Domynie"/>
              <w:spacing w:line="480" w:lineRule="auto"/>
              <w:rPr>
                <w:b/>
              </w:rPr>
            </w:pPr>
            <w:r w:rsidRPr="00261347">
              <w:rPr>
                <w:b/>
              </w:rPr>
              <w:t>Parameter</w:t>
            </w:r>
          </w:p>
        </w:tc>
        <w:tc>
          <w:tcPr>
            <w:tcW w:w="1731" w:type="dxa"/>
            <w:tcBorders>
              <w:top w:val="single" w:sz="4" w:space="0" w:color="000000"/>
              <w:bottom w:val="single" w:sz="4" w:space="0" w:color="000000"/>
            </w:tcBorders>
            <w:shd w:val="clear" w:color="auto" w:fill="auto"/>
          </w:tcPr>
          <w:p w:rsidR="002A7C63" w:rsidRPr="00261347" w:rsidRDefault="002A7C63" w:rsidP="00794415">
            <w:pPr>
              <w:pStyle w:val="Domynie"/>
              <w:spacing w:line="480" w:lineRule="auto"/>
            </w:pPr>
            <w:r w:rsidRPr="00261347">
              <w:rPr>
                <w:b/>
              </w:rPr>
              <w:t>WKY</w:t>
            </w:r>
          </w:p>
          <w:p w:rsidR="002A7C63" w:rsidRPr="00261347" w:rsidRDefault="002A7C63" w:rsidP="00794415">
            <w:pPr>
              <w:pStyle w:val="Domynie"/>
              <w:spacing w:line="480" w:lineRule="auto"/>
            </w:pPr>
          </w:p>
        </w:tc>
        <w:tc>
          <w:tcPr>
            <w:tcW w:w="1670" w:type="dxa"/>
            <w:tcBorders>
              <w:top w:val="single" w:sz="4" w:space="0" w:color="000000"/>
              <w:bottom w:val="single" w:sz="4" w:space="0" w:color="000000"/>
            </w:tcBorders>
            <w:shd w:val="clear" w:color="auto" w:fill="auto"/>
          </w:tcPr>
          <w:p w:rsidR="002A7C63" w:rsidRPr="00261347" w:rsidRDefault="002A7C63" w:rsidP="00794415">
            <w:pPr>
              <w:pStyle w:val="Domynie"/>
              <w:spacing w:line="480" w:lineRule="auto"/>
            </w:pPr>
            <w:r w:rsidRPr="00261347">
              <w:rPr>
                <w:b/>
              </w:rPr>
              <w:t>SHR-WATER</w:t>
            </w:r>
          </w:p>
          <w:p w:rsidR="002A7C63" w:rsidRPr="00261347" w:rsidRDefault="002A7C63" w:rsidP="00794415">
            <w:pPr>
              <w:pStyle w:val="Domynie"/>
              <w:spacing w:line="480" w:lineRule="auto"/>
            </w:pPr>
          </w:p>
        </w:tc>
        <w:tc>
          <w:tcPr>
            <w:tcW w:w="1996" w:type="dxa"/>
            <w:tcBorders>
              <w:top w:val="single" w:sz="4" w:space="0" w:color="000000"/>
              <w:bottom w:val="single" w:sz="4" w:space="0" w:color="000000"/>
            </w:tcBorders>
            <w:shd w:val="clear" w:color="auto" w:fill="auto"/>
          </w:tcPr>
          <w:p w:rsidR="002A7C63" w:rsidRPr="00261347" w:rsidRDefault="002A7C63" w:rsidP="00794415">
            <w:pPr>
              <w:pStyle w:val="Domynie"/>
              <w:spacing w:line="480" w:lineRule="auto"/>
            </w:pPr>
            <w:r w:rsidRPr="00261347">
              <w:rPr>
                <w:b/>
              </w:rPr>
              <w:t>SHR-TMAO</w:t>
            </w:r>
          </w:p>
          <w:p w:rsidR="002A7C63" w:rsidRPr="00261347" w:rsidRDefault="002A7C63" w:rsidP="00794415">
            <w:pPr>
              <w:pStyle w:val="Domynie"/>
              <w:spacing w:line="480" w:lineRule="auto"/>
            </w:pPr>
          </w:p>
        </w:tc>
        <w:tc>
          <w:tcPr>
            <w:tcW w:w="1417" w:type="dxa"/>
            <w:tcBorders>
              <w:top w:val="single" w:sz="4" w:space="0" w:color="000000"/>
              <w:bottom w:val="single" w:sz="4" w:space="0" w:color="000000"/>
            </w:tcBorders>
            <w:shd w:val="clear" w:color="auto" w:fill="auto"/>
          </w:tcPr>
          <w:p w:rsidR="002A7C63" w:rsidRPr="00261347" w:rsidRDefault="002A7C63" w:rsidP="00794415">
            <w:pPr>
              <w:pStyle w:val="Domynie"/>
              <w:autoSpaceDE/>
              <w:spacing w:after="160" w:line="480" w:lineRule="auto"/>
            </w:pPr>
            <w:r w:rsidRPr="00261347">
              <w:rPr>
                <w:b/>
              </w:rPr>
              <w:t>ANOVA</w:t>
            </w:r>
          </w:p>
        </w:tc>
      </w:tr>
      <w:tr w:rsidR="002A7C63" w:rsidRPr="00261347" w:rsidTr="00794415">
        <w:trPr>
          <w:trHeight w:val="168"/>
        </w:trPr>
        <w:tc>
          <w:tcPr>
            <w:tcW w:w="9747" w:type="dxa"/>
            <w:gridSpan w:val="5"/>
            <w:tcBorders>
              <w:top w:val="single" w:sz="4" w:space="0" w:color="000000"/>
            </w:tcBorders>
            <w:shd w:val="clear" w:color="auto" w:fill="auto"/>
          </w:tcPr>
          <w:p w:rsidR="002A7C63" w:rsidRPr="00261347" w:rsidRDefault="002A7C63" w:rsidP="00794415">
            <w:pPr>
              <w:pStyle w:val="Domynie"/>
              <w:autoSpaceDE/>
              <w:snapToGrid w:val="0"/>
              <w:spacing w:after="160" w:line="480" w:lineRule="auto"/>
            </w:pPr>
          </w:p>
          <w:p w:rsidR="002A7C63" w:rsidRPr="00261347" w:rsidRDefault="002A7C63" w:rsidP="00794415">
            <w:pPr>
              <w:pStyle w:val="Domynie"/>
              <w:autoSpaceDE/>
              <w:spacing w:after="160" w:line="480" w:lineRule="auto"/>
            </w:pPr>
            <w:r w:rsidRPr="00261347">
              <w:rPr>
                <w:b/>
              </w:rPr>
              <w:t>Body mass and food intake</w:t>
            </w:r>
          </w:p>
        </w:tc>
      </w:tr>
      <w:tr w:rsidR="002A7C63" w:rsidRPr="00261347" w:rsidTr="00794415">
        <w:tc>
          <w:tcPr>
            <w:tcW w:w="2933" w:type="dxa"/>
            <w:shd w:val="clear" w:color="auto" w:fill="auto"/>
          </w:tcPr>
          <w:p w:rsidR="002A7C63" w:rsidRPr="00261347" w:rsidRDefault="002A7C63" w:rsidP="00794415">
            <w:pPr>
              <w:pStyle w:val="Domynie"/>
              <w:spacing w:line="480" w:lineRule="auto"/>
            </w:pPr>
            <w:r w:rsidRPr="00261347">
              <w:t xml:space="preserve">Body mass (g) </w:t>
            </w:r>
          </w:p>
        </w:tc>
        <w:tc>
          <w:tcPr>
            <w:tcW w:w="1731" w:type="dxa"/>
            <w:shd w:val="clear" w:color="auto" w:fill="auto"/>
          </w:tcPr>
          <w:p w:rsidR="002A7C63" w:rsidRPr="00261347" w:rsidRDefault="002A7C63" w:rsidP="00794415">
            <w:pPr>
              <w:pStyle w:val="Domynie"/>
              <w:spacing w:line="480" w:lineRule="auto"/>
            </w:pPr>
            <w:r w:rsidRPr="00261347">
              <w:t>309.49±8.45</w:t>
            </w:r>
          </w:p>
        </w:tc>
        <w:tc>
          <w:tcPr>
            <w:tcW w:w="1670" w:type="dxa"/>
            <w:shd w:val="clear" w:color="auto" w:fill="auto"/>
          </w:tcPr>
          <w:p w:rsidR="002A7C63" w:rsidRPr="00261347" w:rsidRDefault="002A7C63" w:rsidP="00794415">
            <w:pPr>
              <w:pStyle w:val="Domynie"/>
              <w:spacing w:line="480" w:lineRule="auto"/>
            </w:pPr>
            <w:r w:rsidRPr="00261347">
              <w:t>320.87±19.39</w:t>
            </w:r>
          </w:p>
        </w:tc>
        <w:tc>
          <w:tcPr>
            <w:tcW w:w="1996" w:type="dxa"/>
            <w:shd w:val="clear" w:color="auto" w:fill="auto"/>
          </w:tcPr>
          <w:p w:rsidR="002A7C63" w:rsidRPr="00261347" w:rsidRDefault="002A7C63" w:rsidP="00794415">
            <w:pPr>
              <w:pStyle w:val="Domynie"/>
              <w:spacing w:line="480" w:lineRule="auto"/>
            </w:pPr>
            <w:r w:rsidRPr="00261347">
              <w:t>311.65±8.81</w:t>
            </w:r>
          </w:p>
        </w:tc>
        <w:tc>
          <w:tcPr>
            <w:tcW w:w="1417" w:type="dxa"/>
            <w:shd w:val="clear" w:color="auto" w:fill="auto"/>
          </w:tcPr>
          <w:p w:rsidR="002A7C63" w:rsidRPr="00261347" w:rsidRDefault="002A7C63" w:rsidP="00794415">
            <w:pPr>
              <w:pStyle w:val="Domynie"/>
              <w:autoSpaceDE/>
              <w:spacing w:after="160" w:line="480" w:lineRule="auto"/>
            </w:pPr>
            <w:r w:rsidRPr="00261347">
              <w:t>ns</w:t>
            </w:r>
          </w:p>
        </w:tc>
      </w:tr>
      <w:tr w:rsidR="002A7C63" w:rsidRPr="00261347" w:rsidTr="00794415">
        <w:tc>
          <w:tcPr>
            <w:tcW w:w="2933" w:type="dxa"/>
            <w:shd w:val="clear" w:color="auto" w:fill="auto"/>
          </w:tcPr>
          <w:p w:rsidR="002A7C63" w:rsidRPr="00261347" w:rsidRDefault="002A7C63" w:rsidP="00794415">
            <w:pPr>
              <w:pStyle w:val="Domynie"/>
              <w:spacing w:line="480" w:lineRule="auto"/>
            </w:pPr>
            <w:r w:rsidRPr="00261347">
              <w:t>24hr food intake (g)</w:t>
            </w:r>
          </w:p>
        </w:tc>
        <w:tc>
          <w:tcPr>
            <w:tcW w:w="1731" w:type="dxa"/>
            <w:shd w:val="clear" w:color="auto" w:fill="auto"/>
          </w:tcPr>
          <w:p w:rsidR="002A7C63" w:rsidRPr="00261347" w:rsidRDefault="002A7C63" w:rsidP="00794415">
            <w:pPr>
              <w:pStyle w:val="Domynie"/>
              <w:spacing w:line="480" w:lineRule="auto"/>
            </w:pPr>
            <w:r w:rsidRPr="00261347">
              <w:t>24.01±0.74</w:t>
            </w:r>
          </w:p>
        </w:tc>
        <w:tc>
          <w:tcPr>
            <w:tcW w:w="1670" w:type="dxa"/>
            <w:shd w:val="clear" w:color="auto" w:fill="auto"/>
          </w:tcPr>
          <w:p w:rsidR="002A7C63" w:rsidRPr="00261347" w:rsidRDefault="002A7C63" w:rsidP="00794415">
            <w:pPr>
              <w:pStyle w:val="Domynie"/>
              <w:spacing w:line="480" w:lineRule="auto"/>
            </w:pPr>
            <w:r w:rsidRPr="00261347">
              <w:t>21.13±0.76*</w:t>
            </w:r>
          </w:p>
        </w:tc>
        <w:tc>
          <w:tcPr>
            <w:tcW w:w="1996" w:type="dxa"/>
            <w:shd w:val="clear" w:color="auto" w:fill="auto"/>
          </w:tcPr>
          <w:p w:rsidR="002A7C63" w:rsidRPr="00261347" w:rsidRDefault="002A7C63" w:rsidP="00794415">
            <w:pPr>
              <w:pStyle w:val="Domynie"/>
              <w:spacing w:line="480" w:lineRule="auto"/>
            </w:pPr>
            <w:r w:rsidRPr="00261347">
              <w:t>21.52±0.83*</w:t>
            </w:r>
          </w:p>
        </w:tc>
        <w:tc>
          <w:tcPr>
            <w:tcW w:w="1417" w:type="dxa"/>
            <w:shd w:val="clear" w:color="auto" w:fill="auto"/>
          </w:tcPr>
          <w:p w:rsidR="002A7C63" w:rsidRPr="00261347" w:rsidRDefault="002A7C63" w:rsidP="00794415">
            <w:pPr>
              <w:pStyle w:val="Domynie"/>
              <w:autoSpaceDE/>
              <w:spacing w:after="160" w:line="480" w:lineRule="auto"/>
            </w:pPr>
            <w:r w:rsidRPr="00261347">
              <w:t xml:space="preserve">P&lt;0.05 </w:t>
            </w:r>
          </w:p>
        </w:tc>
      </w:tr>
      <w:tr w:rsidR="002A7C63" w:rsidRPr="00261347" w:rsidTr="00794415">
        <w:tc>
          <w:tcPr>
            <w:tcW w:w="2933" w:type="dxa"/>
            <w:shd w:val="clear" w:color="auto" w:fill="auto"/>
          </w:tcPr>
          <w:p w:rsidR="002A7C63" w:rsidRPr="00261347" w:rsidRDefault="002A7C63" w:rsidP="00794415">
            <w:pPr>
              <w:pStyle w:val="Domynie"/>
              <w:spacing w:line="480" w:lineRule="auto"/>
            </w:pPr>
            <w:r w:rsidRPr="00261347">
              <w:t>24hr stool output (g)</w:t>
            </w:r>
          </w:p>
        </w:tc>
        <w:tc>
          <w:tcPr>
            <w:tcW w:w="1731" w:type="dxa"/>
            <w:shd w:val="clear" w:color="auto" w:fill="auto"/>
          </w:tcPr>
          <w:p w:rsidR="002A7C63" w:rsidRPr="00261347" w:rsidRDefault="002A7C63" w:rsidP="00794415">
            <w:pPr>
              <w:pStyle w:val="Domynie"/>
              <w:spacing w:line="480" w:lineRule="auto"/>
            </w:pPr>
            <w:r w:rsidRPr="00261347">
              <w:t>11.87±0.82</w:t>
            </w:r>
          </w:p>
        </w:tc>
        <w:tc>
          <w:tcPr>
            <w:tcW w:w="1670" w:type="dxa"/>
            <w:shd w:val="clear" w:color="auto" w:fill="auto"/>
          </w:tcPr>
          <w:p w:rsidR="002A7C63" w:rsidRPr="00261347" w:rsidRDefault="002A7C63" w:rsidP="00794415">
            <w:pPr>
              <w:pStyle w:val="Domynie"/>
              <w:spacing w:line="480" w:lineRule="auto"/>
            </w:pPr>
            <w:r w:rsidRPr="00261347">
              <w:t>9.31±0.53*</w:t>
            </w:r>
          </w:p>
        </w:tc>
        <w:tc>
          <w:tcPr>
            <w:tcW w:w="1996" w:type="dxa"/>
            <w:shd w:val="clear" w:color="auto" w:fill="auto"/>
          </w:tcPr>
          <w:p w:rsidR="002A7C63" w:rsidRPr="00261347" w:rsidRDefault="002A7C63" w:rsidP="00794415">
            <w:pPr>
              <w:pStyle w:val="Domynie"/>
              <w:spacing w:line="480" w:lineRule="auto"/>
            </w:pPr>
            <w:r w:rsidRPr="00261347">
              <w:t>11.62±0.83</w:t>
            </w:r>
            <w:r w:rsidRPr="00261347">
              <w:rPr>
                <w:vertAlign w:val="superscript"/>
              </w:rPr>
              <w:t xml:space="preserve"> †</w:t>
            </w:r>
          </w:p>
        </w:tc>
        <w:tc>
          <w:tcPr>
            <w:tcW w:w="1417" w:type="dxa"/>
            <w:shd w:val="clear" w:color="auto" w:fill="auto"/>
          </w:tcPr>
          <w:p w:rsidR="002A7C63" w:rsidRPr="00261347" w:rsidRDefault="002A7C63" w:rsidP="00794415">
            <w:pPr>
              <w:pStyle w:val="Domynie"/>
              <w:autoSpaceDE/>
              <w:spacing w:after="160" w:line="480" w:lineRule="auto"/>
            </w:pPr>
            <w:r w:rsidRPr="00261347">
              <w:t xml:space="preserve">P&lt;0.05 </w:t>
            </w:r>
          </w:p>
        </w:tc>
      </w:tr>
      <w:tr w:rsidR="002A7C63" w:rsidRPr="00261347" w:rsidTr="00794415">
        <w:tc>
          <w:tcPr>
            <w:tcW w:w="9747" w:type="dxa"/>
            <w:gridSpan w:val="5"/>
            <w:shd w:val="clear" w:color="auto" w:fill="auto"/>
          </w:tcPr>
          <w:p w:rsidR="002A7C63" w:rsidRPr="00261347" w:rsidRDefault="002A7C63" w:rsidP="00794415">
            <w:pPr>
              <w:pStyle w:val="Domynie"/>
              <w:autoSpaceDE/>
              <w:snapToGrid w:val="0"/>
              <w:spacing w:after="160" w:line="480" w:lineRule="auto"/>
            </w:pPr>
          </w:p>
          <w:p w:rsidR="002A7C63" w:rsidRPr="00261347" w:rsidRDefault="002A7C63" w:rsidP="00794415">
            <w:pPr>
              <w:pStyle w:val="Domynie"/>
              <w:autoSpaceDE/>
              <w:spacing w:after="160" w:line="480" w:lineRule="auto"/>
            </w:pPr>
            <w:r w:rsidRPr="00261347">
              <w:rPr>
                <w:b/>
              </w:rPr>
              <w:t>TMA and TMAO balance</w:t>
            </w:r>
          </w:p>
        </w:tc>
      </w:tr>
      <w:tr w:rsidR="002A7C63" w:rsidRPr="00261347" w:rsidTr="00794415">
        <w:trPr>
          <w:trHeight w:val="327"/>
        </w:trPr>
        <w:tc>
          <w:tcPr>
            <w:tcW w:w="2933" w:type="dxa"/>
            <w:shd w:val="clear" w:color="auto" w:fill="auto"/>
          </w:tcPr>
          <w:p w:rsidR="002A7C63" w:rsidRPr="00261347" w:rsidRDefault="002A7C63" w:rsidP="00794415">
            <w:pPr>
              <w:pStyle w:val="Domynie"/>
              <w:spacing w:line="480" w:lineRule="auto"/>
              <w:jc w:val="center"/>
            </w:pPr>
            <w:r w:rsidRPr="00261347">
              <w:lastRenderedPageBreak/>
              <w:t>Plasma TMAO (ng/ml)</w:t>
            </w:r>
          </w:p>
          <w:p w:rsidR="002A7C63" w:rsidRPr="00261347" w:rsidRDefault="002A7C63" w:rsidP="00794415">
            <w:pPr>
              <w:pStyle w:val="Domynie"/>
              <w:spacing w:line="480" w:lineRule="auto"/>
              <w:jc w:val="center"/>
              <w:rPr>
                <w:color w:val="000000"/>
              </w:rPr>
            </w:pPr>
            <w:r w:rsidRPr="00261347">
              <w:t>[µM]</w:t>
            </w:r>
          </w:p>
        </w:tc>
        <w:tc>
          <w:tcPr>
            <w:tcW w:w="1731" w:type="dxa"/>
            <w:shd w:val="clear" w:color="auto" w:fill="auto"/>
          </w:tcPr>
          <w:p w:rsidR="002A7C63" w:rsidRPr="00261347" w:rsidRDefault="002A7C63" w:rsidP="00794415">
            <w:pPr>
              <w:pStyle w:val="Domynie"/>
              <w:spacing w:line="480" w:lineRule="auto"/>
              <w:jc w:val="center"/>
              <w:rPr>
                <w:color w:val="000000"/>
              </w:rPr>
            </w:pPr>
            <w:r w:rsidRPr="00261347">
              <w:rPr>
                <w:color w:val="000000"/>
              </w:rPr>
              <w:t>470.78±59.80</w:t>
            </w:r>
          </w:p>
          <w:p w:rsidR="002A7C63" w:rsidRPr="00261347" w:rsidRDefault="002A7C63" w:rsidP="00794415">
            <w:pPr>
              <w:pStyle w:val="Domynie"/>
              <w:spacing w:line="480" w:lineRule="auto"/>
              <w:jc w:val="center"/>
              <w:rPr>
                <w:color w:val="000000"/>
              </w:rPr>
            </w:pPr>
            <w:r w:rsidRPr="00261347">
              <w:rPr>
                <w:color w:val="000000"/>
              </w:rPr>
              <w:t>[6.27±0.79]</w:t>
            </w:r>
          </w:p>
        </w:tc>
        <w:tc>
          <w:tcPr>
            <w:tcW w:w="1670" w:type="dxa"/>
            <w:shd w:val="clear" w:color="auto" w:fill="auto"/>
          </w:tcPr>
          <w:p w:rsidR="002A7C63" w:rsidRPr="00261347" w:rsidRDefault="002A7C63" w:rsidP="00794415">
            <w:pPr>
              <w:pStyle w:val="Domynie"/>
              <w:spacing w:line="480" w:lineRule="auto"/>
              <w:jc w:val="center"/>
              <w:rPr>
                <w:color w:val="000000"/>
              </w:rPr>
            </w:pPr>
            <w:r w:rsidRPr="00261347">
              <w:rPr>
                <w:color w:val="000000"/>
              </w:rPr>
              <w:t>661.38±126.04</w:t>
            </w:r>
          </w:p>
          <w:p w:rsidR="002A7C63" w:rsidRPr="00261347" w:rsidRDefault="002A7C63" w:rsidP="00794415">
            <w:pPr>
              <w:pStyle w:val="Domynie"/>
              <w:spacing w:line="480" w:lineRule="auto"/>
              <w:jc w:val="center"/>
              <w:rPr>
                <w:color w:val="000000"/>
              </w:rPr>
            </w:pPr>
            <w:r w:rsidRPr="00261347">
              <w:rPr>
                <w:color w:val="000000"/>
              </w:rPr>
              <w:t>[8.81±1.67]</w:t>
            </w:r>
          </w:p>
        </w:tc>
        <w:tc>
          <w:tcPr>
            <w:tcW w:w="1996" w:type="dxa"/>
            <w:shd w:val="clear" w:color="auto" w:fill="auto"/>
          </w:tcPr>
          <w:p w:rsidR="002A7C63" w:rsidRPr="00261347" w:rsidRDefault="002A7C63" w:rsidP="00794415">
            <w:pPr>
              <w:pStyle w:val="Domynie"/>
              <w:spacing w:line="480" w:lineRule="auto"/>
              <w:jc w:val="center"/>
            </w:pPr>
            <w:r w:rsidRPr="00261347">
              <w:rPr>
                <w:color w:val="000000"/>
              </w:rPr>
              <w:t>2801.73±610.05*</w:t>
            </w:r>
            <w:r w:rsidRPr="00261347">
              <w:rPr>
                <w:vertAlign w:val="superscript"/>
              </w:rPr>
              <w:t>†</w:t>
            </w:r>
          </w:p>
          <w:p w:rsidR="002A7C63" w:rsidRPr="00261347" w:rsidRDefault="002A7C63" w:rsidP="00794415">
            <w:pPr>
              <w:pStyle w:val="Domynie"/>
              <w:spacing w:line="480" w:lineRule="auto"/>
              <w:jc w:val="center"/>
              <w:rPr>
                <w:color w:val="000000"/>
              </w:rPr>
            </w:pPr>
            <w:r w:rsidRPr="00261347">
              <w:t>[37.31</w:t>
            </w:r>
            <w:r w:rsidRPr="00261347">
              <w:rPr>
                <w:color w:val="000000"/>
              </w:rPr>
              <w:t>±8.12]</w:t>
            </w:r>
          </w:p>
        </w:tc>
        <w:tc>
          <w:tcPr>
            <w:tcW w:w="1417" w:type="dxa"/>
            <w:shd w:val="clear" w:color="auto" w:fill="auto"/>
          </w:tcPr>
          <w:p w:rsidR="002A7C63" w:rsidRPr="00261347" w:rsidRDefault="002A7C63" w:rsidP="00794415">
            <w:pPr>
              <w:pStyle w:val="Domynie"/>
              <w:autoSpaceDE/>
              <w:spacing w:after="160" w:line="480" w:lineRule="auto"/>
              <w:rPr>
                <w:color w:val="000000"/>
              </w:rPr>
            </w:pPr>
            <w:r w:rsidRPr="00261347">
              <w:rPr>
                <w:color w:val="000000"/>
              </w:rPr>
              <w:t xml:space="preserve">P&lt;0.05 </w:t>
            </w:r>
          </w:p>
        </w:tc>
      </w:tr>
      <w:tr w:rsidR="002A7C63" w:rsidRPr="00261347" w:rsidTr="00794415">
        <w:trPr>
          <w:trHeight w:val="989"/>
        </w:trPr>
        <w:tc>
          <w:tcPr>
            <w:tcW w:w="2933" w:type="dxa"/>
            <w:shd w:val="clear" w:color="auto" w:fill="auto"/>
          </w:tcPr>
          <w:p w:rsidR="002A7C63" w:rsidRPr="00261347" w:rsidRDefault="002A7C63" w:rsidP="00794415">
            <w:pPr>
              <w:pStyle w:val="Domynie"/>
              <w:spacing w:line="480" w:lineRule="auto"/>
              <w:jc w:val="center"/>
            </w:pPr>
            <w:r w:rsidRPr="00261347">
              <w:t>24hr TMAO excretion (mg)</w:t>
            </w:r>
          </w:p>
          <w:p w:rsidR="002A7C63" w:rsidRPr="00261347" w:rsidRDefault="002A7C63" w:rsidP="00794415">
            <w:pPr>
              <w:pStyle w:val="Domynie"/>
              <w:spacing w:line="480" w:lineRule="auto"/>
              <w:jc w:val="center"/>
            </w:pPr>
            <w:r w:rsidRPr="00261347">
              <w:t>[µmoles]</w:t>
            </w:r>
          </w:p>
        </w:tc>
        <w:tc>
          <w:tcPr>
            <w:tcW w:w="1731" w:type="dxa"/>
            <w:shd w:val="clear" w:color="auto" w:fill="auto"/>
          </w:tcPr>
          <w:p w:rsidR="002A7C63" w:rsidRPr="00261347" w:rsidRDefault="002A7C63" w:rsidP="00794415">
            <w:pPr>
              <w:pStyle w:val="Domynie"/>
              <w:spacing w:line="480" w:lineRule="auto"/>
              <w:jc w:val="center"/>
            </w:pPr>
            <w:r w:rsidRPr="00261347">
              <w:t>0.68±0.08</w:t>
            </w:r>
          </w:p>
          <w:p w:rsidR="002A7C63" w:rsidRPr="00261347" w:rsidRDefault="002A7C63" w:rsidP="00794415">
            <w:pPr>
              <w:pStyle w:val="Domynie"/>
              <w:spacing w:line="480" w:lineRule="auto"/>
              <w:jc w:val="center"/>
            </w:pPr>
            <w:r w:rsidRPr="00261347">
              <w:t>[9.05</w:t>
            </w:r>
            <w:r w:rsidRPr="00261347">
              <w:rPr>
                <w:color w:val="000000"/>
              </w:rPr>
              <w:t>±1.06]</w:t>
            </w:r>
          </w:p>
        </w:tc>
        <w:tc>
          <w:tcPr>
            <w:tcW w:w="1670" w:type="dxa"/>
            <w:shd w:val="clear" w:color="auto" w:fill="auto"/>
          </w:tcPr>
          <w:p w:rsidR="002A7C63" w:rsidRPr="00261347" w:rsidRDefault="002A7C63" w:rsidP="00794415">
            <w:pPr>
              <w:pStyle w:val="Domynie"/>
              <w:spacing w:line="480" w:lineRule="auto"/>
              <w:jc w:val="center"/>
            </w:pPr>
            <w:r w:rsidRPr="00261347">
              <w:t>0.56±0.08</w:t>
            </w:r>
          </w:p>
          <w:p w:rsidR="002A7C63" w:rsidRPr="00261347" w:rsidRDefault="002A7C63" w:rsidP="00794415">
            <w:pPr>
              <w:pStyle w:val="Domynie"/>
              <w:spacing w:line="480" w:lineRule="auto"/>
              <w:jc w:val="center"/>
            </w:pPr>
            <w:r w:rsidRPr="00261347">
              <w:t>[7.45</w:t>
            </w:r>
            <w:r w:rsidRPr="00261347">
              <w:rPr>
                <w:color w:val="000000"/>
              </w:rPr>
              <w:t>±1.06]</w:t>
            </w:r>
          </w:p>
        </w:tc>
        <w:tc>
          <w:tcPr>
            <w:tcW w:w="1996" w:type="dxa"/>
            <w:shd w:val="clear" w:color="auto" w:fill="auto"/>
          </w:tcPr>
          <w:p w:rsidR="002A7C63" w:rsidRPr="00261347" w:rsidRDefault="002A7C63" w:rsidP="00794415">
            <w:pPr>
              <w:pStyle w:val="Domynie"/>
              <w:spacing w:line="480" w:lineRule="auto"/>
              <w:jc w:val="center"/>
            </w:pPr>
            <w:r w:rsidRPr="00261347">
              <w:t>6.01±1.45*</w:t>
            </w:r>
            <w:r w:rsidRPr="00261347">
              <w:rPr>
                <w:vertAlign w:val="superscript"/>
              </w:rPr>
              <w:t>†</w:t>
            </w:r>
          </w:p>
          <w:p w:rsidR="002A7C63" w:rsidRPr="00261347" w:rsidRDefault="002A7C63" w:rsidP="00794415">
            <w:pPr>
              <w:pStyle w:val="Domynie"/>
              <w:spacing w:line="480" w:lineRule="auto"/>
              <w:jc w:val="center"/>
            </w:pPr>
            <w:r w:rsidRPr="00261347">
              <w:t>[80.02</w:t>
            </w:r>
            <w:r w:rsidRPr="00261347">
              <w:rPr>
                <w:color w:val="000000"/>
              </w:rPr>
              <w:t>±19.31]</w:t>
            </w:r>
          </w:p>
        </w:tc>
        <w:tc>
          <w:tcPr>
            <w:tcW w:w="1417" w:type="dxa"/>
            <w:shd w:val="clear" w:color="auto" w:fill="auto"/>
          </w:tcPr>
          <w:p w:rsidR="002A7C63" w:rsidRPr="00261347" w:rsidRDefault="002A7C63" w:rsidP="00794415">
            <w:pPr>
              <w:pStyle w:val="Domynie"/>
              <w:autoSpaceDE/>
              <w:spacing w:after="160" w:line="480" w:lineRule="auto"/>
            </w:pPr>
            <w:r w:rsidRPr="00261347">
              <w:t xml:space="preserve">P&lt;0.05 </w:t>
            </w:r>
          </w:p>
        </w:tc>
      </w:tr>
      <w:tr w:rsidR="002A7C63" w:rsidRPr="00261347" w:rsidTr="00794415">
        <w:trPr>
          <w:trHeight w:val="247"/>
        </w:trPr>
        <w:tc>
          <w:tcPr>
            <w:tcW w:w="2933" w:type="dxa"/>
            <w:shd w:val="clear" w:color="auto" w:fill="auto"/>
          </w:tcPr>
          <w:p w:rsidR="002A7C63" w:rsidRPr="00261347" w:rsidRDefault="002A7C63" w:rsidP="00794415">
            <w:pPr>
              <w:pStyle w:val="Domynie"/>
              <w:spacing w:line="480" w:lineRule="auto"/>
              <w:jc w:val="center"/>
              <w:rPr>
                <w:lang w:val="pl-PL"/>
              </w:rPr>
            </w:pPr>
            <w:proofErr w:type="spellStart"/>
            <w:r w:rsidRPr="00261347">
              <w:rPr>
                <w:lang w:val="pl-PL"/>
              </w:rPr>
              <w:t>Plasma</w:t>
            </w:r>
            <w:proofErr w:type="spellEnd"/>
            <w:r w:rsidRPr="00261347">
              <w:rPr>
                <w:lang w:val="pl-PL"/>
              </w:rPr>
              <w:t xml:space="preserve"> TMA (</w:t>
            </w:r>
            <w:proofErr w:type="spellStart"/>
            <w:r w:rsidRPr="00261347">
              <w:rPr>
                <w:lang w:val="pl-PL"/>
              </w:rPr>
              <w:t>ng</w:t>
            </w:r>
            <w:proofErr w:type="spellEnd"/>
            <w:r w:rsidRPr="00261347">
              <w:rPr>
                <w:lang w:val="pl-PL"/>
              </w:rPr>
              <w:t>/ml)</w:t>
            </w:r>
          </w:p>
          <w:p w:rsidR="002A7C63" w:rsidRPr="00261347" w:rsidRDefault="002A7C63" w:rsidP="00794415">
            <w:pPr>
              <w:pStyle w:val="Domynie"/>
              <w:spacing w:line="480" w:lineRule="auto"/>
              <w:jc w:val="center"/>
              <w:rPr>
                <w:lang w:val="pl-PL"/>
              </w:rPr>
            </w:pPr>
            <w:r w:rsidRPr="00261347">
              <w:rPr>
                <w:lang w:val="pl-PL"/>
              </w:rPr>
              <w:t>[µM]</w:t>
            </w:r>
          </w:p>
        </w:tc>
        <w:tc>
          <w:tcPr>
            <w:tcW w:w="1731" w:type="dxa"/>
            <w:shd w:val="clear" w:color="auto" w:fill="auto"/>
          </w:tcPr>
          <w:p w:rsidR="002A7C63" w:rsidRPr="00261347" w:rsidRDefault="002A7C63" w:rsidP="00794415">
            <w:pPr>
              <w:pStyle w:val="Domynie"/>
              <w:spacing w:line="480" w:lineRule="auto"/>
              <w:jc w:val="center"/>
            </w:pPr>
            <w:r w:rsidRPr="00261347">
              <w:t>5441.62±269.5</w:t>
            </w:r>
          </w:p>
          <w:p w:rsidR="002A7C63" w:rsidRPr="00261347" w:rsidRDefault="002A7C63" w:rsidP="00794415">
            <w:pPr>
              <w:pStyle w:val="Domynie"/>
              <w:spacing w:line="480" w:lineRule="auto"/>
              <w:jc w:val="center"/>
            </w:pPr>
            <w:r w:rsidRPr="00261347">
              <w:t>[92.06±4.56]</w:t>
            </w:r>
          </w:p>
        </w:tc>
        <w:tc>
          <w:tcPr>
            <w:tcW w:w="1670" w:type="dxa"/>
            <w:shd w:val="clear" w:color="auto" w:fill="auto"/>
          </w:tcPr>
          <w:p w:rsidR="002A7C63" w:rsidRPr="00261347" w:rsidRDefault="002A7C63" w:rsidP="00794415">
            <w:pPr>
              <w:pStyle w:val="Domynie"/>
              <w:spacing w:line="480" w:lineRule="auto"/>
              <w:jc w:val="center"/>
            </w:pPr>
            <w:r w:rsidRPr="00261347">
              <w:t>5156.6±830.62</w:t>
            </w:r>
          </w:p>
          <w:p w:rsidR="002A7C63" w:rsidRPr="00261347" w:rsidRDefault="002A7C63" w:rsidP="00794415">
            <w:pPr>
              <w:pStyle w:val="Domynie"/>
              <w:spacing w:line="480" w:lineRule="auto"/>
              <w:jc w:val="center"/>
            </w:pPr>
            <w:r w:rsidRPr="00261347">
              <w:t>[87.24±14.05]</w:t>
            </w:r>
          </w:p>
        </w:tc>
        <w:tc>
          <w:tcPr>
            <w:tcW w:w="1996" w:type="dxa"/>
            <w:shd w:val="clear" w:color="auto" w:fill="auto"/>
          </w:tcPr>
          <w:p w:rsidR="002A7C63" w:rsidRPr="00261347" w:rsidRDefault="002A7C63" w:rsidP="00794415">
            <w:pPr>
              <w:pStyle w:val="Domynie"/>
              <w:spacing w:line="480" w:lineRule="auto"/>
              <w:jc w:val="center"/>
            </w:pPr>
            <w:r w:rsidRPr="00261347">
              <w:t>4309.29±286.4</w:t>
            </w:r>
          </w:p>
          <w:p w:rsidR="002A7C63" w:rsidRPr="00261347" w:rsidRDefault="002A7C63" w:rsidP="00794415">
            <w:pPr>
              <w:pStyle w:val="Domynie"/>
              <w:spacing w:line="480" w:lineRule="auto"/>
              <w:jc w:val="center"/>
            </w:pPr>
            <w:r w:rsidRPr="00261347">
              <w:t>[72.90±4.84]</w:t>
            </w:r>
          </w:p>
        </w:tc>
        <w:tc>
          <w:tcPr>
            <w:tcW w:w="1417" w:type="dxa"/>
            <w:shd w:val="clear" w:color="auto" w:fill="auto"/>
          </w:tcPr>
          <w:p w:rsidR="002A7C63" w:rsidRPr="00261347" w:rsidRDefault="002A7C63" w:rsidP="00794415">
            <w:pPr>
              <w:pStyle w:val="Domynie"/>
              <w:spacing w:after="160" w:line="480" w:lineRule="auto"/>
            </w:pPr>
            <w:r w:rsidRPr="00261347">
              <w:t>ns</w:t>
            </w:r>
          </w:p>
        </w:tc>
      </w:tr>
      <w:tr w:rsidR="002A7C63" w:rsidRPr="00261347" w:rsidTr="00794415">
        <w:trPr>
          <w:trHeight w:val="362"/>
        </w:trPr>
        <w:tc>
          <w:tcPr>
            <w:tcW w:w="2933" w:type="dxa"/>
            <w:shd w:val="clear" w:color="auto" w:fill="auto"/>
          </w:tcPr>
          <w:p w:rsidR="002A7C63" w:rsidRPr="00261347" w:rsidRDefault="002A7C63" w:rsidP="00794415">
            <w:pPr>
              <w:pStyle w:val="Domynie"/>
              <w:spacing w:line="480" w:lineRule="auto"/>
              <w:jc w:val="center"/>
            </w:pPr>
            <w:r w:rsidRPr="00261347">
              <w:t>24hr TMA excretion (mg)</w:t>
            </w:r>
          </w:p>
          <w:p w:rsidR="002A7C63" w:rsidRPr="00261347" w:rsidRDefault="002A7C63" w:rsidP="00794415">
            <w:pPr>
              <w:pStyle w:val="Domynie"/>
              <w:spacing w:line="480" w:lineRule="auto"/>
              <w:jc w:val="center"/>
            </w:pPr>
            <w:r w:rsidRPr="00261347">
              <w:t>[µmoles]</w:t>
            </w:r>
          </w:p>
        </w:tc>
        <w:tc>
          <w:tcPr>
            <w:tcW w:w="1731" w:type="dxa"/>
            <w:shd w:val="clear" w:color="auto" w:fill="auto"/>
          </w:tcPr>
          <w:p w:rsidR="002A7C63" w:rsidRPr="00261347" w:rsidRDefault="002A7C63" w:rsidP="00794415">
            <w:pPr>
              <w:pStyle w:val="Domynie"/>
              <w:spacing w:line="480" w:lineRule="auto"/>
              <w:jc w:val="center"/>
            </w:pPr>
            <w:r w:rsidRPr="00261347">
              <w:t>0.53±0.05</w:t>
            </w:r>
          </w:p>
          <w:p w:rsidR="002A7C63" w:rsidRPr="00261347" w:rsidRDefault="002A7C63" w:rsidP="00794415">
            <w:pPr>
              <w:pStyle w:val="Domynie"/>
              <w:spacing w:line="480" w:lineRule="auto"/>
              <w:jc w:val="center"/>
            </w:pPr>
            <w:r w:rsidRPr="00261347">
              <w:t>[8.97±0.84]</w:t>
            </w:r>
          </w:p>
        </w:tc>
        <w:tc>
          <w:tcPr>
            <w:tcW w:w="1670" w:type="dxa"/>
            <w:shd w:val="clear" w:color="auto" w:fill="auto"/>
          </w:tcPr>
          <w:p w:rsidR="002A7C63" w:rsidRPr="00261347" w:rsidRDefault="002A7C63" w:rsidP="00794415">
            <w:pPr>
              <w:pStyle w:val="Domynie"/>
              <w:spacing w:line="480" w:lineRule="auto"/>
              <w:jc w:val="center"/>
            </w:pPr>
            <w:r w:rsidRPr="00261347">
              <w:t>0.36±0.04*</w:t>
            </w:r>
          </w:p>
          <w:p w:rsidR="002A7C63" w:rsidRPr="00261347" w:rsidRDefault="002A7C63" w:rsidP="00794415">
            <w:pPr>
              <w:pStyle w:val="Domynie"/>
              <w:spacing w:line="480" w:lineRule="auto"/>
              <w:jc w:val="center"/>
            </w:pPr>
            <w:r w:rsidRPr="00261347">
              <w:t>[6.09±0.67]</w:t>
            </w:r>
          </w:p>
        </w:tc>
        <w:tc>
          <w:tcPr>
            <w:tcW w:w="1996" w:type="dxa"/>
            <w:shd w:val="clear" w:color="auto" w:fill="auto"/>
          </w:tcPr>
          <w:p w:rsidR="002A7C63" w:rsidRPr="00261347" w:rsidRDefault="002A7C63" w:rsidP="00794415">
            <w:pPr>
              <w:pStyle w:val="Domynie"/>
              <w:spacing w:line="480" w:lineRule="auto"/>
              <w:jc w:val="center"/>
            </w:pPr>
            <w:r w:rsidRPr="00261347">
              <w:t>0.21±0.03*</w:t>
            </w:r>
          </w:p>
          <w:p w:rsidR="002A7C63" w:rsidRPr="00261347" w:rsidRDefault="002A7C63" w:rsidP="00794415">
            <w:pPr>
              <w:pStyle w:val="Domynie"/>
              <w:spacing w:line="480" w:lineRule="auto"/>
              <w:jc w:val="center"/>
            </w:pPr>
            <w:r w:rsidRPr="00261347">
              <w:t>[3.55±0.51]</w:t>
            </w:r>
          </w:p>
        </w:tc>
        <w:tc>
          <w:tcPr>
            <w:tcW w:w="1417" w:type="dxa"/>
            <w:shd w:val="clear" w:color="auto" w:fill="auto"/>
          </w:tcPr>
          <w:p w:rsidR="002A7C63" w:rsidRPr="00261347" w:rsidRDefault="002A7C63" w:rsidP="00794415">
            <w:pPr>
              <w:pStyle w:val="Domynie"/>
              <w:spacing w:after="160" w:line="480" w:lineRule="auto"/>
            </w:pPr>
            <w:r w:rsidRPr="00261347">
              <w:t xml:space="preserve">P&lt;0.05 </w:t>
            </w:r>
          </w:p>
        </w:tc>
      </w:tr>
      <w:tr w:rsidR="002A7C63" w:rsidRPr="00261347" w:rsidTr="00794415">
        <w:trPr>
          <w:trHeight w:val="168"/>
        </w:trPr>
        <w:tc>
          <w:tcPr>
            <w:tcW w:w="9747" w:type="dxa"/>
            <w:gridSpan w:val="5"/>
            <w:shd w:val="clear" w:color="auto" w:fill="auto"/>
          </w:tcPr>
          <w:p w:rsidR="002A7C63" w:rsidRPr="00261347" w:rsidRDefault="002A7C63" w:rsidP="00794415">
            <w:pPr>
              <w:pStyle w:val="Domynie"/>
              <w:snapToGrid w:val="0"/>
              <w:spacing w:after="160" w:line="480" w:lineRule="auto"/>
            </w:pPr>
          </w:p>
          <w:p w:rsidR="002A7C63" w:rsidRPr="00261347" w:rsidRDefault="002A7C63" w:rsidP="00794415">
            <w:pPr>
              <w:pStyle w:val="Domynie"/>
              <w:spacing w:after="160" w:line="480" w:lineRule="auto"/>
            </w:pPr>
            <w:r w:rsidRPr="00261347">
              <w:rPr>
                <w:b/>
              </w:rPr>
              <w:t>Water-electrolyte balance and kidney function</w:t>
            </w:r>
          </w:p>
        </w:tc>
      </w:tr>
      <w:tr w:rsidR="002A7C63" w:rsidRPr="00261347" w:rsidTr="00794415">
        <w:trPr>
          <w:trHeight w:val="65"/>
        </w:trPr>
        <w:tc>
          <w:tcPr>
            <w:tcW w:w="2933" w:type="dxa"/>
            <w:shd w:val="clear" w:color="auto" w:fill="auto"/>
          </w:tcPr>
          <w:p w:rsidR="002A7C63" w:rsidRPr="00261347" w:rsidRDefault="002A7C63" w:rsidP="00794415">
            <w:pPr>
              <w:pStyle w:val="Domynie"/>
              <w:spacing w:line="480" w:lineRule="auto"/>
            </w:pPr>
            <w:r w:rsidRPr="00261347">
              <w:t>24hr water intake (ml)</w:t>
            </w:r>
          </w:p>
        </w:tc>
        <w:tc>
          <w:tcPr>
            <w:tcW w:w="1731" w:type="dxa"/>
            <w:shd w:val="clear" w:color="auto" w:fill="auto"/>
          </w:tcPr>
          <w:p w:rsidR="002A7C63" w:rsidRPr="00261347" w:rsidRDefault="002A7C63" w:rsidP="00794415">
            <w:pPr>
              <w:pStyle w:val="Domynie"/>
              <w:spacing w:line="480" w:lineRule="auto"/>
            </w:pPr>
            <w:r w:rsidRPr="00261347">
              <w:t>30.82±0.82</w:t>
            </w:r>
          </w:p>
        </w:tc>
        <w:tc>
          <w:tcPr>
            <w:tcW w:w="1670" w:type="dxa"/>
            <w:shd w:val="clear" w:color="auto" w:fill="auto"/>
          </w:tcPr>
          <w:p w:rsidR="002A7C63" w:rsidRPr="00261347" w:rsidRDefault="002A7C63" w:rsidP="00794415">
            <w:pPr>
              <w:pStyle w:val="Domynie"/>
              <w:spacing w:line="480" w:lineRule="auto"/>
            </w:pPr>
            <w:r w:rsidRPr="00261347">
              <w:t>36.83±3.07*</w:t>
            </w:r>
          </w:p>
        </w:tc>
        <w:tc>
          <w:tcPr>
            <w:tcW w:w="1996" w:type="dxa"/>
            <w:shd w:val="clear" w:color="auto" w:fill="auto"/>
          </w:tcPr>
          <w:p w:rsidR="002A7C63" w:rsidRPr="00261347" w:rsidRDefault="002A7C63" w:rsidP="00794415">
            <w:pPr>
              <w:pStyle w:val="Domynie"/>
              <w:spacing w:line="480" w:lineRule="auto"/>
            </w:pPr>
            <w:r w:rsidRPr="00261347">
              <w:t>34.71±2.98*</w:t>
            </w:r>
          </w:p>
        </w:tc>
        <w:tc>
          <w:tcPr>
            <w:tcW w:w="1417" w:type="dxa"/>
            <w:shd w:val="clear" w:color="auto" w:fill="auto"/>
          </w:tcPr>
          <w:p w:rsidR="002A7C63" w:rsidRPr="00261347" w:rsidRDefault="002A7C63" w:rsidP="00794415">
            <w:pPr>
              <w:pStyle w:val="Domynie"/>
              <w:autoSpaceDE/>
              <w:spacing w:after="160" w:line="480" w:lineRule="auto"/>
            </w:pPr>
            <w:r w:rsidRPr="00261347">
              <w:t xml:space="preserve">P&lt;0.05 </w:t>
            </w:r>
          </w:p>
        </w:tc>
      </w:tr>
      <w:tr w:rsidR="002A7C63" w:rsidRPr="00261347" w:rsidTr="00794415">
        <w:trPr>
          <w:trHeight w:val="814"/>
        </w:trPr>
        <w:tc>
          <w:tcPr>
            <w:tcW w:w="2933" w:type="dxa"/>
            <w:shd w:val="clear" w:color="auto" w:fill="auto"/>
          </w:tcPr>
          <w:p w:rsidR="002A7C63" w:rsidRPr="00261347" w:rsidRDefault="002A7C63" w:rsidP="00794415">
            <w:pPr>
              <w:pStyle w:val="Domynie"/>
              <w:spacing w:line="480" w:lineRule="auto"/>
            </w:pPr>
            <w:r w:rsidRPr="00261347">
              <w:t>24hr urine output (ml)</w:t>
            </w:r>
          </w:p>
        </w:tc>
        <w:tc>
          <w:tcPr>
            <w:tcW w:w="1731" w:type="dxa"/>
            <w:shd w:val="clear" w:color="auto" w:fill="auto"/>
          </w:tcPr>
          <w:p w:rsidR="002A7C63" w:rsidRPr="00261347" w:rsidRDefault="002A7C63" w:rsidP="00794415">
            <w:pPr>
              <w:pStyle w:val="Domynie"/>
              <w:spacing w:line="480" w:lineRule="auto"/>
            </w:pPr>
            <w:r w:rsidRPr="00261347">
              <w:t>10.14±0.57</w:t>
            </w:r>
          </w:p>
        </w:tc>
        <w:tc>
          <w:tcPr>
            <w:tcW w:w="1670" w:type="dxa"/>
            <w:shd w:val="clear" w:color="auto" w:fill="auto"/>
          </w:tcPr>
          <w:p w:rsidR="002A7C63" w:rsidRPr="00261347" w:rsidRDefault="002A7C63" w:rsidP="00794415">
            <w:pPr>
              <w:pStyle w:val="Domynie"/>
              <w:spacing w:line="480" w:lineRule="auto"/>
            </w:pPr>
            <w:r w:rsidRPr="00261347">
              <w:t>15.14±1.36*</w:t>
            </w:r>
          </w:p>
        </w:tc>
        <w:tc>
          <w:tcPr>
            <w:tcW w:w="1996" w:type="dxa"/>
            <w:shd w:val="clear" w:color="auto" w:fill="auto"/>
          </w:tcPr>
          <w:p w:rsidR="002A7C63" w:rsidRPr="00261347" w:rsidRDefault="002A7C63" w:rsidP="00794415">
            <w:pPr>
              <w:pStyle w:val="Domynie"/>
              <w:spacing w:line="480" w:lineRule="auto"/>
            </w:pPr>
            <w:r w:rsidRPr="00261347">
              <w:t>11.90±1.89</w:t>
            </w:r>
          </w:p>
        </w:tc>
        <w:tc>
          <w:tcPr>
            <w:tcW w:w="1417" w:type="dxa"/>
            <w:shd w:val="clear" w:color="auto" w:fill="auto"/>
          </w:tcPr>
          <w:p w:rsidR="002A7C63" w:rsidRPr="00261347" w:rsidRDefault="002A7C63" w:rsidP="00794415">
            <w:pPr>
              <w:pStyle w:val="Domynie"/>
              <w:autoSpaceDE/>
              <w:spacing w:after="160" w:line="480" w:lineRule="auto"/>
            </w:pPr>
            <w:r w:rsidRPr="00261347">
              <w:t xml:space="preserve">P&lt;0.05 </w:t>
            </w:r>
          </w:p>
        </w:tc>
      </w:tr>
      <w:tr w:rsidR="002A7C63" w:rsidRPr="00261347" w:rsidTr="00794415">
        <w:tc>
          <w:tcPr>
            <w:tcW w:w="2933" w:type="dxa"/>
            <w:shd w:val="clear" w:color="auto" w:fill="auto"/>
          </w:tcPr>
          <w:p w:rsidR="002A7C63" w:rsidRPr="00261347" w:rsidRDefault="002A7C63" w:rsidP="00794415">
            <w:pPr>
              <w:pStyle w:val="Domynie"/>
              <w:spacing w:line="480" w:lineRule="auto"/>
              <w:rPr>
                <w:color w:val="000000"/>
              </w:rPr>
            </w:pPr>
            <w:r w:rsidRPr="00261347">
              <w:t>Plasma sodium (mg/dl)</w:t>
            </w:r>
          </w:p>
        </w:tc>
        <w:tc>
          <w:tcPr>
            <w:tcW w:w="1731" w:type="dxa"/>
            <w:shd w:val="clear" w:color="auto" w:fill="auto"/>
          </w:tcPr>
          <w:p w:rsidR="002A7C63" w:rsidRPr="00261347" w:rsidRDefault="002A7C63" w:rsidP="00794415">
            <w:pPr>
              <w:pStyle w:val="Domynie"/>
              <w:spacing w:line="480" w:lineRule="auto"/>
              <w:rPr>
                <w:color w:val="000000"/>
              </w:rPr>
            </w:pPr>
            <w:r w:rsidRPr="00261347">
              <w:rPr>
                <w:color w:val="000000"/>
              </w:rPr>
              <w:t>325.67±1.25</w:t>
            </w:r>
          </w:p>
        </w:tc>
        <w:tc>
          <w:tcPr>
            <w:tcW w:w="1670" w:type="dxa"/>
            <w:shd w:val="clear" w:color="auto" w:fill="auto"/>
          </w:tcPr>
          <w:p w:rsidR="002A7C63" w:rsidRPr="00261347" w:rsidRDefault="002A7C63" w:rsidP="00794415">
            <w:pPr>
              <w:pStyle w:val="Domynie"/>
              <w:spacing w:line="480" w:lineRule="auto"/>
              <w:rPr>
                <w:color w:val="000000"/>
              </w:rPr>
            </w:pPr>
            <w:r w:rsidRPr="00261347">
              <w:rPr>
                <w:color w:val="000000"/>
              </w:rPr>
              <w:t>332.35±1.46*</w:t>
            </w:r>
          </w:p>
        </w:tc>
        <w:tc>
          <w:tcPr>
            <w:tcW w:w="1996" w:type="dxa"/>
            <w:shd w:val="clear" w:color="auto" w:fill="auto"/>
          </w:tcPr>
          <w:p w:rsidR="002A7C63" w:rsidRPr="00261347" w:rsidRDefault="002A7C63" w:rsidP="00794415">
            <w:pPr>
              <w:pStyle w:val="Domynie"/>
              <w:spacing w:line="480" w:lineRule="auto"/>
              <w:rPr>
                <w:color w:val="000000"/>
              </w:rPr>
            </w:pPr>
            <w:r w:rsidRPr="00261347">
              <w:rPr>
                <w:color w:val="000000"/>
              </w:rPr>
              <w:t>331.03±2.01</w:t>
            </w:r>
          </w:p>
        </w:tc>
        <w:tc>
          <w:tcPr>
            <w:tcW w:w="1417" w:type="dxa"/>
            <w:shd w:val="clear" w:color="auto" w:fill="auto"/>
          </w:tcPr>
          <w:p w:rsidR="002A7C63" w:rsidRPr="00261347" w:rsidRDefault="002A7C63" w:rsidP="00794415">
            <w:pPr>
              <w:pStyle w:val="Domynie"/>
              <w:autoSpaceDE/>
              <w:spacing w:after="160" w:line="480" w:lineRule="auto"/>
            </w:pPr>
            <w:r w:rsidRPr="00261347">
              <w:rPr>
                <w:color w:val="000000"/>
              </w:rPr>
              <w:t xml:space="preserve">P&lt;0.05 </w:t>
            </w:r>
          </w:p>
        </w:tc>
      </w:tr>
      <w:tr w:rsidR="002A7C63" w:rsidRPr="00261347" w:rsidTr="00794415">
        <w:trPr>
          <w:trHeight w:val="131"/>
        </w:trPr>
        <w:tc>
          <w:tcPr>
            <w:tcW w:w="2933" w:type="dxa"/>
            <w:shd w:val="clear" w:color="auto" w:fill="auto"/>
          </w:tcPr>
          <w:p w:rsidR="002A7C63" w:rsidRPr="00261347" w:rsidRDefault="002A7C63" w:rsidP="00794415">
            <w:pPr>
              <w:pStyle w:val="Domynie"/>
              <w:spacing w:line="480" w:lineRule="auto"/>
            </w:pPr>
            <w:r w:rsidRPr="00261347">
              <w:t xml:space="preserve">24hr sodium urine excretion (mg) </w:t>
            </w:r>
          </w:p>
        </w:tc>
        <w:tc>
          <w:tcPr>
            <w:tcW w:w="1731" w:type="dxa"/>
            <w:shd w:val="clear" w:color="auto" w:fill="auto"/>
          </w:tcPr>
          <w:p w:rsidR="002A7C63" w:rsidRPr="00261347" w:rsidRDefault="002A7C63" w:rsidP="00794415">
            <w:pPr>
              <w:pStyle w:val="Domynie"/>
              <w:spacing w:line="480" w:lineRule="auto"/>
            </w:pPr>
            <w:r w:rsidRPr="00261347">
              <w:t>36.77±2.71</w:t>
            </w:r>
          </w:p>
        </w:tc>
        <w:tc>
          <w:tcPr>
            <w:tcW w:w="1670" w:type="dxa"/>
            <w:shd w:val="clear" w:color="auto" w:fill="auto"/>
          </w:tcPr>
          <w:p w:rsidR="002A7C63" w:rsidRPr="00261347" w:rsidRDefault="002A7C63" w:rsidP="00794415">
            <w:pPr>
              <w:pStyle w:val="Domynie"/>
              <w:spacing w:line="480" w:lineRule="auto"/>
            </w:pPr>
            <w:r w:rsidRPr="00261347">
              <w:t>24.01±1.73*</w:t>
            </w:r>
          </w:p>
        </w:tc>
        <w:tc>
          <w:tcPr>
            <w:tcW w:w="1996" w:type="dxa"/>
            <w:shd w:val="clear" w:color="auto" w:fill="auto"/>
          </w:tcPr>
          <w:p w:rsidR="002A7C63" w:rsidRPr="00261347" w:rsidRDefault="002A7C63" w:rsidP="00794415">
            <w:pPr>
              <w:pStyle w:val="Domynie"/>
              <w:spacing w:line="480" w:lineRule="auto"/>
            </w:pPr>
            <w:r w:rsidRPr="00261347">
              <w:t>18.96±2.18*</w:t>
            </w:r>
          </w:p>
        </w:tc>
        <w:tc>
          <w:tcPr>
            <w:tcW w:w="1417" w:type="dxa"/>
            <w:shd w:val="clear" w:color="auto" w:fill="auto"/>
          </w:tcPr>
          <w:p w:rsidR="002A7C63" w:rsidRPr="00261347" w:rsidRDefault="002A7C63" w:rsidP="00794415">
            <w:pPr>
              <w:pStyle w:val="Domynie"/>
              <w:autoSpaceDE/>
              <w:spacing w:after="160" w:line="480" w:lineRule="auto"/>
            </w:pPr>
            <w:r w:rsidRPr="00261347">
              <w:t>P&lt;0.05</w:t>
            </w:r>
          </w:p>
        </w:tc>
      </w:tr>
      <w:tr w:rsidR="002A7C63" w:rsidRPr="00261347" w:rsidTr="00794415">
        <w:trPr>
          <w:trHeight w:val="649"/>
        </w:trPr>
        <w:tc>
          <w:tcPr>
            <w:tcW w:w="2933" w:type="dxa"/>
            <w:shd w:val="clear" w:color="auto" w:fill="auto"/>
          </w:tcPr>
          <w:p w:rsidR="002A7C63" w:rsidRPr="00261347" w:rsidRDefault="002A7C63" w:rsidP="00794415">
            <w:pPr>
              <w:pStyle w:val="Domynie"/>
              <w:spacing w:line="480" w:lineRule="auto"/>
            </w:pPr>
            <w:r w:rsidRPr="00261347">
              <w:t>Plasma potassium (mg/dl)</w:t>
            </w:r>
          </w:p>
        </w:tc>
        <w:tc>
          <w:tcPr>
            <w:tcW w:w="1731" w:type="dxa"/>
            <w:shd w:val="clear" w:color="auto" w:fill="auto"/>
          </w:tcPr>
          <w:p w:rsidR="002A7C63" w:rsidRPr="00261347" w:rsidRDefault="002A7C63" w:rsidP="00794415">
            <w:pPr>
              <w:pStyle w:val="Domynie"/>
              <w:spacing w:line="480" w:lineRule="auto"/>
            </w:pPr>
            <w:r w:rsidRPr="00261347">
              <w:t>21.38±0.76</w:t>
            </w:r>
          </w:p>
        </w:tc>
        <w:tc>
          <w:tcPr>
            <w:tcW w:w="1670" w:type="dxa"/>
            <w:shd w:val="clear" w:color="auto" w:fill="auto"/>
          </w:tcPr>
          <w:p w:rsidR="002A7C63" w:rsidRPr="00261347" w:rsidRDefault="002A7C63" w:rsidP="00794415">
            <w:pPr>
              <w:pStyle w:val="Domynie"/>
              <w:spacing w:line="480" w:lineRule="auto"/>
            </w:pPr>
            <w:r w:rsidRPr="00261347">
              <w:t>21.55±2.79</w:t>
            </w:r>
          </w:p>
        </w:tc>
        <w:tc>
          <w:tcPr>
            <w:tcW w:w="1996" w:type="dxa"/>
            <w:shd w:val="clear" w:color="auto" w:fill="auto"/>
          </w:tcPr>
          <w:p w:rsidR="002A7C63" w:rsidRPr="00261347" w:rsidRDefault="002A7C63" w:rsidP="00794415">
            <w:pPr>
              <w:pStyle w:val="Domynie"/>
              <w:spacing w:line="480" w:lineRule="auto"/>
            </w:pPr>
            <w:r w:rsidRPr="00261347">
              <w:t>20.71±1.76</w:t>
            </w:r>
          </w:p>
        </w:tc>
        <w:tc>
          <w:tcPr>
            <w:tcW w:w="1417" w:type="dxa"/>
            <w:shd w:val="clear" w:color="auto" w:fill="auto"/>
          </w:tcPr>
          <w:p w:rsidR="002A7C63" w:rsidRPr="00261347" w:rsidRDefault="002A7C63" w:rsidP="00794415">
            <w:pPr>
              <w:pStyle w:val="Domynie"/>
              <w:autoSpaceDE/>
              <w:spacing w:after="160" w:line="480" w:lineRule="auto"/>
            </w:pPr>
            <w:r w:rsidRPr="00261347">
              <w:t>ns</w:t>
            </w:r>
          </w:p>
        </w:tc>
      </w:tr>
      <w:tr w:rsidR="002A7C63" w:rsidRPr="00261347" w:rsidTr="00794415">
        <w:trPr>
          <w:trHeight w:val="649"/>
        </w:trPr>
        <w:tc>
          <w:tcPr>
            <w:tcW w:w="2933" w:type="dxa"/>
            <w:shd w:val="clear" w:color="auto" w:fill="auto"/>
          </w:tcPr>
          <w:p w:rsidR="002A7C63" w:rsidRPr="00261347" w:rsidRDefault="002A7C63" w:rsidP="00794415">
            <w:pPr>
              <w:pStyle w:val="Domynie"/>
              <w:spacing w:line="480" w:lineRule="auto"/>
            </w:pPr>
            <w:r w:rsidRPr="00261347">
              <w:t xml:space="preserve">24hr potassium excretion (mg) </w:t>
            </w:r>
          </w:p>
        </w:tc>
        <w:tc>
          <w:tcPr>
            <w:tcW w:w="1731" w:type="dxa"/>
            <w:shd w:val="clear" w:color="auto" w:fill="auto"/>
          </w:tcPr>
          <w:p w:rsidR="002A7C63" w:rsidRPr="00261347" w:rsidRDefault="002A7C63" w:rsidP="00794415">
            <w:pPr>
              <w:pStyle w:val="Domynie"/>
              <w:spacing w:line="480" w:lineRule="auto"/>
            </w:pPr>
            <w:r w:rsidRPr="00261347">
              <w:t>170.77±14.12</w:t>
            </w:r>
          </w:p>
        </w:tc>
        <w:tc>
          <w:tcPr>
            <w:tcW w:w="1670" w:type="dxa"/>
            <w:shd w:val="clear" w:color="auto" w:fill="auto"/>
          </w:tcPr>
          <w:p w:rsidR="002A7C63" w:rsidRPr="00261347" w:rsidRDefault="002A7C63" w:rsidP="00794415">
            <w:pPr>
              <w:pStyle w:val="Domynie"/>
              <w:spacing w:line="480" w:lineRule="auto"/>
            </w:pPr>
            <w:r w:rsidRPr="00261347">
              <w:t>155.19±8.07</w:t>
            </w:r>
          </w:p>
        </w:tc>
        <w:tc>
          <w:tcPr>
            <w:tcW w:w="1996" w:type="dxa"/>
            <w:shd w:val="clear" w:color="auto" w:fill="auto"/>
          </w:tcPr>
          <w:p w:rsidR="002A7C63" w:rsidRPr="00261347" w:rsidRDefault="002A7C63" w:rsidP="00794415">
            <w:pPr>
              <w:pStyle w:val="Domynie"/>
              <w:spacing w:line="480" w:lineRule="auto"/>
            </w:pPr>
            <w:r w:rsidRPr="00261347">
              <w:t>137.53±13.51</w:t>
            </w:r>
          </w:p>
        </w:tc>
        <w:tc>
          <w:tcPr>
            <w:tcW w:w="1417" w:type="dxa"/>
            <w:shd w:val="clear" w:color="auto" w:fill="auto"/>
          </w:tcPr>
          <w:p w:rsidR="002A7C63" w:rsidRPr="00261347" w:rsidRDefault="002A7C63" w:rsidP="00794415">
            <w:pPr>
              <w:pStyle w:val="Domynie"/>
              <w:autoSpaceDE/>
              <w:spacing w:after="160" w:line="480" w:lineRule="auto"/>
            </w:pPr>
            <w:r w:rsidRPr="00261347">
              <w:t>P=0.06</w:t>
            </w:r>
          </w:p>
        </w:tc>
      </w:tr>
      <w:tr w:rsidR="002A7C63" w:rsidRPr="00261347" w:rsidTr="00794415">
        <w:trPr>
          <w:trHeight w:val="150"/>
        </w:trPr>
        <w:tc>
          <w:tcPr>
            <w:tcW w:w="2933" w:type="dxa"/>
            <w:shd w:val="clear" w:color="auto" w:fill="auto"/>
          </w:tcPr>
          <w:p w:rsidR="002A7C63" w:rsidRPr="00261347" w:rsidRDefault="002A7C63" w:rsidP="00794415">
            <w:pPr>
              <w:pStyle w:val="Domynie"/>
              <w:spacing w:line="480" w:lineRule="auto"/>
            </w:pPr>
            <w:r w:rsidRPr="00261347">
              <w:t>Plasma creatinine (mg/dl)</w:t>
            </w:r>
          </w:p>
        </w:tc>
        <w:tc>
          <w:tcPr>
            <w:tcW w:w="1731" w:type="dxa"/>
            <w:shd w:val="clear" w:color="auto" w:fill="auto"/>
          </w:tcPr>
          <w:p w:rsidR="002A7C63" w:rsidRPr="00261347" w:rsidRDefault="002A7C63" w:rsidP="00794415">
            <w:pPr>
              <w:pStyle w:val="Domynie"/>
              <w:spacing w:line="480" w:lineRule="auto"/>
            </w:pPr>
            <w:r w:rsidRPr="00261347">
              <w:t>0.76±0.06</w:t>
            </w:r>
          </w:p>
        </w:tc>
        <w:tc>
          <w:tcPr>
            <w:tcW w:w="1670" w:type="dxa"/>
            <w:shd w:val="clear" w:color="auto" w:fill="auto"/>
          </w:tcPr>
          <w:p w:rsidR="002A7C63" w:rsidRPr="00261347" w:rsidRDefault="002A7C63" w:rsidP="00794415">
            <w:pPr>
              <w:pStyle w:val="Domynie"/>
              <w:spacing w:line="480" w:lineRule="auto"/>
            </w:pPr>
            <w:r w:rsidRPr="00261347">
              <w:t>0.88±0.06</w:t>
            </w:r>
          </w:p>
        </w:tc>
        <w:tc>
          <w:tcPr>
            <w:tcW w:w="1996" w:type="dxa"/>
            <w:shd w:val="clear" w:color="auto" w:fill="auto"/>
          </w:tcPr>
          <w:p w:rsidR="002A7C63" w:rsidRPr="00261347" w:rsidRDefault="002A7C63" w:rsidP="00794415">
            <w:pPr>
              <w:pStyle w:val="Domynie"/>
              <w:spacing w:line="480" w:lineRule="auto"/>
            </w:pPr>
            <w:r w:rsidRPr="00261347">
              <w:t>0.85±0.07</w:t>
            </w:r>
          </w:p>
        </w:tc>
        <w:tc>
          <w:tcPr>
            <w:tcW w:w="1417" w:type="dxa"/>
            <w:shd w:val="clear" w:color="auto" w:fill="auto"/>
          </w:tcPr>
          <w:p w:rsidR="002A7C63" w:rsidRPr="00261347" w:rsidRDefault="002A7C63" w:rsidP="00794415">
            <w:pPr>
              <w:pStyle w:val="Domynie"/>
              <w:autoSpaceDE/>
              <w:spacing w:after="160" w:line="480" w:lineRule="auto"/>
            </w:pPr>
            <w:r w:rsidRPr="00261347">
              <w:t>ns</w:t>
            </w:r>
          </w:p>
        </w:tc>
      </w:tr>
      <w:tr w:rsidR="002A7C63" w:rsidRPr="00261347" w:rsidTr="00794415">
        <w:trPr>
          <w:trHeight w:val="168"/>
        </w:trPr>
        <w:tc>
          <w:tcPr>
            <w:tcW w:w="2933" w:type="dxa"/>
            <w:shd w:val="clear" w:color="auto" w:fill="auto"/>
          </w:tcPr>
          <w:p w:rsidR="002A7C63" w:rsidRPr="00261347" w:rsidRDefault="002A7C63" w:rsidP="00794415">
            <w:pPr>
              <w:pStyle w:val="Domynie"/>
              <w:spacing w:line="480" w:lineRule="auto"/>
            </w:pPr>
            <w:r w:rsidRPr="00261347">
              <w:t>Plasma urea (mg/dl)</w:t>
            </w:r>
          </w:p>
        </w:tc>
        <w:tc>
          <w:tcPr>
            <w:tcW w:w="1731" w:type="dxa"/>
            <w:shd w:val="clear" w:color="auto" w:fill="auto"/>
          </w:tcPr>
          <w:p w:rsidR="002A7C63" w:rsidRPr="00261347" w:rsidRDefault="002A7C63" w:rsidP="00794415">
            <w:pPr>
              <w:pStyle w:val="Domynie"/>
              <w:spacing w:line="480" w:lineRule="auto"/>
            </w:pPr>
            <w:r w:rsidRPr="00261347">
              <w:t>69.00±2.33</w:t>
            </w:r>
          </w:p>
        </w:tc>
        <w:tc>
          <w:tcPr>
            <w:tcW w:w="1670" w:type="dxa"/>
            <w:shd w:val="clear" w:color="auto" w:fill="auto"/>
          </w:tcPr>
          <w:p w:rsidR="002A7C63" w:rsidRPr="00261347" w:rsidRDefault="002A7C63" w:rsidP="00794415">
            <w:pPr>
              <w:pStyle w:val="Domynie"/>
              <w:spacing w:line="480" w:lineRule="auto"/>
            </w:pPr>
            <w:r w:rsidRPr="00261347">
              <w:t>73.00±8.87</w:t>
            </w:r>
          </w:p>
        </w:tc>
        <w:tc>
          <w:tcPr>
            <w:tcW w:w="1996" w:type="dxa"/>
            <w:shd w:val="clear" w:color="auto" w:fill="auto"/>
          </w:tcPr>
          <w:p w:rsidR="002A7C63" w:rsidRPr="00261347" w:rsidRDefault="002A7C63" w:rsidP="00794415">
            <w:pPr>
              <w:pStyle w:val="Domynie"/>
              <w:spacing w:line="480" w:lineRule="auto"/>
            </w:pPr>
            <w:r w:rsidRPr="00261347">
              <w:t>65.83±3.83</w:t>
            </w:r>
          </w:p>
        </w:tc>
        <w:tc>
          <w:tcPr>
            <w:tcW w:w="1417" w:type="dxa"/>
            <w:shd w:val="clear" w:color="auto" w:fill="auto"/>
          </w:tcPr>
          <w:p w:rsidR="002A7C63" w:rsidRPr="00261347" w:rsidRDefault="002A7C63" w:rsidP="00794415">
            <w:pPr>
              <w:pStyle w:val="Domynie"/>
              <w:autoSpaceDE/>
              <w:spacing w:after="160" w:line="480" w:lineRule="auto"/>
            </w:pPr>
            <w:r w:rsidRPr="00261347">
              <w:t>ns</w:t>
            </w:r>
          </w:p>
        </w:tc>
      </w:tr>
      <w:tr w:rsidR="002A7C63" w:rsidRPr="00261347" w:rsidTr="00794415">
        <w:trPr>
          <w:trHeight w:val="430"/>
        </w:trPr>
        <w:tc>
          <w:tcPr>
            <w:tcW w:w="2933" w:type="dxa"/>
            <w:shd w:val="clear" w:color="auto" w:fill="auto"/>
          </w:tcPr>
          <w:p w:rsidR="002A7C63" w:rsidRPr="00261347" w:rsidRDefault="002A7C63" w:rsidP="00794415">
            <w:pPr>
              <w:pStyle w:val="Domynie"/>
              <w:spacing w:line="480" w:lineRule="auto"/>
            </w:pPr>
            <w:r w:rsidRPr="00261347">
              <w:lastRenderedPageBreak/>
              <w:t>Creatinine clearance (ml/min)</w:t>
            </w:r>
          </w:p>
        </w:tc>
        <w:tc>
          <w:tcPr>
            <w:tcW w:w="1731" w:type="dxa"/>
            <w:shd w:val="clear" w:color="auto" w:fill="auto"/>
          </w:tcPr>
          <w:p w:rsidR="002A7C63" w:rsidRPr="00261347" w:rsidRDefault="002A7C63" w:rsidP="00794415">
            <w:pPr>
              <w:pStyle w:val="Domynie"/>
              <w:spacing w:line="480" w:lineRule="auto"/>
            </w:pPr>
            <w:r w:rsidRPr="00261347">
              <w:t>0.37±0.02</w:t>
            </w:r>
          </w:p>
        </w:tc>
        <w:tc>
          <w:tcPr>
            <w:tcW w:w="1670" w:type="dxa"/>
            <w:shd w:val="clear" w:color="auto" w:fill="auto"/>
          </w:tcPr>
          <w:p w:rsidR="002A7C63" w:rsidRPr="00261347" w:rsidRDefault="002A7C63" w:rsidP="00794415">
            <w:pPr>
              <w:pStyle w:val="Domynie"/>
              <w:spacing w:line="480" w:lineRule="auto"/>
            </w:pPr>
            <w:r w:rsidRPr="00261347">
              <w:t>0.34±0.03</w:t>
            </w:r>
          </w:p>
        </w:tc>
        <w:tc>
          <w:tcPr>
            <w:tcW w:w="1996" w:type="dxa"/>
            <w:shd w:val="clear" w:color="auto" w:fill="auto"/>
          </w:tcPr>
          <w:p w:rsidR="002A7C63" w:rsidRPr="00261347" w:rsidRDefault="002A7C63" w:rsidP="00794415">
            <w:pPr>
              <w:pStyle w:val="Domynie"/>
              <w:spacing w:line="480" w:lineRule="auto"/>
            </w:pPr>
            <w:r w:rsidRPr="00261347">
              <w:t>0.33±0.02</w:t>
            </w:r>
          </w:p>
        </w:tc>
        <w:tc>
          <w:tcPr>
            <w:tcW w:w="1417" w:type="dxa"/>
            <w:shd w:val="clear" w:color="auto" w:fill="auto"/>
          </w:tcPr>
          <w:p w:rsidR="002A7C63" w:rsidRPr="00261347" w:rsidRDefault="002A7C63" w:rsidP="00794415">
            <w:pPr>
              <w:pStyle w:val="Domynie"/>
              <w:autoSpaceDE/>
              <w:spacing w:after="160" w:line="480" w:lineRule="auto"/>
            </w:pPr>
            <w:r w:rsidRPr="00261347">
              <w:t>ns</w:t>
            </w:r>
          </w:p>
        </w:tc>
      </w:tr>
      <w:tr w:rsidR="002A7C63" w:rsidRPr="00261347" w:rsidTr="00794415">
        <w:trPr>
          <w:trHeight w:val="299"/>
        </w:trPr>
        <w:tc>
          <w:tcPr>
            <w:tcW w:w="9747" w:type="dxa"/>
            <w:gridSpan w:val="5"/>
            <w:shd w:val="clear" w:color="auto" w:fill="auto"/>
          </w:tcPr>
          <w:p w:rsidR="002A7C63" w:rsidRPr="00261347" w:rsidRDefault="002A7C63" w:rsidP="00794415">
            <w:pPr>
              <w:pStyle w:val="Domynie"/>
              <w:autoSpaceDE/>
              <w:snapToGrid w:val="0"/>
              <w:spacing w:after="160" w:line="480" w:lineRule="auto"/>
            </w:pPr>
          </w:p>
          <w:p w:rsidR="002A7C63" w:rsidRPr="00261347" w:rsidRDefault="002A7C63" w:rsidP="00794415">
            <w:pPr>
              <w:pStyle w:val="Domynie"/>
              <w:autoSpaceDE/>
              <w:spacing w:after="160" w:line="480" w:lineRule="auto"/>
            </w:pPr>
            <w:r w:rsidRPr="00261347">
              <w:rPr>
                <w:b/>
              </w:rPr>
              <w:t>Hemodynamic and cardiac parameters in anaesthetized rats</w:t>
            </w:r>
          </w:p>
        </w:tc>
      </w:tr>
      <w:tr w:rsidR="002A7C63" w:rsidRPr="00261347" w:rsidTr="00794415">
        <w:trPr>
          <w:trHeight w:val="90"/>
        </w:trPr>
        <w:tc>
          <w:tcPr>
            <w:tcW w:w="2933" w:type="dxa"/>
            <w:shd w:val="clear" w:color="auto" w:fill="auto"/>
          </w:tcPr>
          <w:p w:rsidR="002A7C63" w:rsidRPr="00261347" w:rsidRDefault="002A7C63" w:rsidP="00794415">
            <w:pPr>
              <w:pStyle w:val="Domynie"/>
              <w:spacing w:line="480" w:lineRule="auto"/>
            </w:pPr>
            <w:r w:rsidRPr="00261347">
              <w:t>MABP (mmHg)</w:t>
            </w:r>
          </w:p>
        </w:tc>
        <w:tc>
          <w:tcPr>
            <w:tcW w:w="1731" w:type="dxa"/>
            <w:shd w:val="clear" w:color="auto" w:fill="auto"/>
          </w:tcPr>
          <w:p w:rsidR="002A7C63" w:rsidRPr="00261347" w:rsidRDefault="002A7C63" w:rsidP="00794415">
            <w:pPr>
              <w:pStyle w:val="Domynie"/>
              <w:snapToGrid w:val="0"/>
              <w:spacing w:line="480" w:lineRule="auto"/>
              <w:rPr>
                <w:color w:val="000000"/>
              </w:rPr>
            </w:pPr>
            <w:r w:rsidRPr="00261347">
              <w:t>83.73±4.46</w:t>
            </w:r>
          </w:p>
        </w:tc>
        <w:tc>
          <w:tcPr>
            <w:tcW w:w="1670" w:type="dxa"/>
            <w:shd w:val="clear" w:color="auto" w:fill="auto"/>
          </w:tcPr>
          <w:p w:rsidR="002A7C63" w:rsidRPr="00261347" w:rsidRDefault="002A7C63" w:rsidP="00794415">
            <w:pPr>
              <w:pStyle w:val="Domynie"/>
              <w:snapToGrid w:val="0"/>
              <w:spacing w:line="480" w:lineRule="auto"/>
              <w:rPr>
                <w:color w:val="000000"/>
              </w:rPr>
            </w:pPr>
            <w:r w:rsidRPr="00261347">
              <w:rPr>
                <w:color w:val="000000"/>
              </w:rPr>
              <w:t>101.60</w:t>
            </w:r>
            <w:r w:rsidRPr="00261347">
              <w:t>±4.34*</w:t>
            </w:r>
          </w:p>
        </w:tc>
        <w:tc>
          <w:tcPr>
            <w:tcW w:w="1996" w:type="dxa"/>
            <w:shd w:val="clear" w:color="auto" w:fill="auto"/>
          </w:tcPr>
          <w:p w:rsidR="002A7C63" w:rsidRPr="00261347" w:rsidRDefault="002A7C63" w:rsidP="00794415">
            <w:pPr>
              <w:pStyle w:val="Domynie"/>
              <w:snapToGrid w:val="0"/>
              <w:spacing w:line="480" w:lineRule="auto"/>
            </w:pPr>
            <w:r w:rsidRPr="00261347">
              <w:rPr>
                <w:color w:val="000000"/>
              </w:rPr>
              <w:t>100.92</w:t>
            </w:r>
            <w:r w:rsidRPr="00261347">
              <w:t>±2.97*</w:t>
            </w:r>
          </w:p>
        </w:tc>
        <w:tc>
          <w:tcPr>
            <w:tcW w:w="1417" w:type="dxa"/>
            <w:shd w:val="clear" w:color="auto" w:fill="auto"/>
          </w:tcPr>
          <w:p w:rsidR="002A7C63" w:rsidRPr="00261347" w:rsidRDefault="002A7C63" w:rsidP="00794415">
            <w:pPr>
              <w:pStyle w:val="Domynie"/>
              <w:snapToGrid w:val="0"/>
              <w:spacing w:after="160" w:line="480" w:lineRule="auto"/>
            </w:pPr>
            <w:r w:rsidRPr="00261347">
              <w:t>P&lt;0.05</w:t>
            </w:r>
          </w:p>
        </w:tc>
      </w:tr>
      <w:tr w:rsidR="002A7C63" w:rsidRPr="00261347" w:rsidTr="00794415">
        <w:trPr>
          <w:trHeight w:val="825"/>
        </w:trPr>
        <w:tc>
          <w:tcPr>
            <w:tcW w:w="2933" w:type="dxa"/>
            <w:shd w:val="clear" w:color="auto" w:fill="auto"/>
          </w:tcPr>
          <w:p w:rsidR="002A7C63" w:rsidRPr="00261347" w:rsidRDefault="002A7C63" w:rsidP="00794415">
            <w:pPr>
              <w:pStyle w:val="Domynie"/>
              <w:spacing w:line="480" w:lineRule="auto"/>
            </w:pPr>
            <w:r w:rsidRPr="00261347">
              <w:t>Systolic blood pressure (mmHg)</w:t>
            </w:r>
          </w:p>
        </w:tc>
        <w:tc>
          <w:tcPr>
            <w:tcW w:w="1731" w:type="dxa"/>
            <w:shd w:val="clear" w:color="auto" w:fill="auto"/>
          </w:tcPr>
          <w:p w:rsidR="002A7C63" w:rsidRPr="00261347" w:rsidRDefault="002A7C63" w:rsidP="00794415">
            <w:pPr>
              <w:pStyle w:val="Domynie"/>
              <w:spacing w:line="480" w:lineRule="auto"/>
              <w:rPr>
                <w:color w:val="000000"/>
              </w:rPr>
            </w:pPr>
            <w:r w:rsidRPr="00261347">
              <w:t>104.34±5.41</w:t>
            </w:r>
          </w:p>
        </w:tc>
        <w:tc>
          <w:tcPr>
            <w:tcW w:w="1670" w:type="dxa"/>
            <w:shd w:val="clear" w:color="auto" w:fill="auto"/>
          </w:tcPr>
          <w:p w:rsidR="002A7C63" w:rsidRPr="00261347" w:rsidRDefault="002A7C63" w:rsidP="00794415">
            <w:pPr>
              <w:pStyle w:val="Domynie"/>
              <w:spacing w:line="480" w:lineRule="auto"/>
              <w:rPr>
                <w:color w:val="000000"/>
              </w:rPr>
            </w:pPr>
            <w:r w:rsidRPr="00261347">
              <w:rPr>
                <w:color w:val="000000"/>
              </w:rPr>
              <w:t>133.53±6.42*</w:t>
            </w:r>
          </w:p>
        </w:tc>
        <w:tc>
          <w:tcPr>
            <w:tcW w:w="1996" w:type="dxa"/>
            <w:shd w:val="clear" w:color="auto" w:fill="auto"/>
          </w:tcPr>
          <w:p w:rsidR="002A7C63" w:rsidRPr="00261347" w:rsidRDefault="002A7C63" w:rsidP="00794415">
            <w:pPr>
              <w:pStyle w:val="Domynie"/>
              <w:spacing w:line="480" w:lineRule="auto"/>
            </w:pPr>
            <w:r w:rsidRPr="00261347">
              <w:rPr>
                <w:color w:val="000000"/>
              </w:rPr>
              <w:t>129.13±5.77*</w:t>
            </w:r>
          </w:p>
        </w:tc>
        <w:tc>
          <w:tcPr>
            <w:tcW w:w="1417" w:type="dxa"/>
            <w:shd w:val="clear" w:color="auto" w:fill="auto"/>
          </w:tcPr>
          <w:p w:rsidR="002A7C63" w:rsidRPr="00261347" w:rsidRDefault="002A7C63" w:rsidP="00794415">
            <w:pPr>
              <w:pStyle w:val="Domynie"/>
              <w:spacing w:after="160" w:line="480" w:lineRule="auto"/>
            </w:pPr>
            <w:r w:rsidRPr="00261347">
              <w:t xml:space="preserve">P&lt;0.05 </w:t>
            </w:r>
          </w:p>
        </w:tc>
      </w:tr>
      <w:tr w:rsidR="002A7C63" w:rsidRPr="00261347" w:rsidTr="00794415">
        <w:trPr>
          <w:trHeight w:val="360"/>
        </w:trPr>
        <w:tc>
          <w:tcPr>
            <w:tcW w:w="2933" w:type="dxa"/>
            <w:shd w:val="clear" w:color="auto" w:fill="auto"/>
          </w:tcPr>
          <w:p w:rsidR="002A7C63" w:rsidRPr="00261347" w:rsidRDefault="002A7C63" w:rsidP="00794415">
            <w:pPr>
              <w:pStyle w:val="Domynie"/>
              <w:spacing w:line="480" w:lineRule="auto"/>
            </w:pPr>
            <w:r w:rsidRPr="00261347">
              <w:t>Diastolic blood pressure</w:t>
            </w:r>
          </w:p>
          <w:p w:rsidR="002A7C63" w:rsidRPr="00261347" w:rsidRDefault="002A7C63" w:rsidP="00794415">
            <w:pPr>
              <w:pStyle w:val="Domynie"/>
              <w:spacing w:line="480" w:lineRule="auto"/>
            </w:pPr>
            <w:r w:rsidRPr="00261347">
              <w:t>(mmHg)</w:t>
            </w:r>
          </w:p>
        </w:tc>
        <w:tc>
          <w:tcPr>
            <w:tcW w:w="1731" w:type="dxa"/>
            <w:shd w:val="clear" w:color="auto" w:fill="auto"/>
          </w:tcPr>
          <w:p w:rsidR="002A7C63" w:rsidRPr="00261347" w:rsidRDefault="002A7C63" w:rsidP="00794415">
            <w:pPr>
              <w:pStyle w:val="Domynie"/>
              <w:spacing w:line="480" w:lineRule="auto"/>
            </w:pPr>
            <w:r w:rsidRPr="00261347">
              <w:t>67.71±5.16</w:t>
            </w:r>
          </w:p>
        </w:tc>
        <w:tc>
          <w:tcPr>
            <w:tcW w:w="1670" w:type="dxa"/>
            <w:shd w:val="clear" w:color="auto" w:fill="auto"/>
          </w:tcPr>
          <w:p w:rsidR="002A7C63" w:rsidRPr="00261347" w:rsidRDefault="002A7C63" w:rsidP="00794415">
            <w:pPr>
              <w:pStyle w:val="Domynie"/>
              <w:spacing w:line="480" w:lineRule="auto"/>
            </w:pPr>
            <w:r w:rsidRPr="00261347">
              <w:t>77.21±3.23</w:t>
            </w:r>
          </w:p>
        </w:tc>
        <w:tc>
          <w:tcPr>
            <w:tcW w:w="1996" w:type="dxa"/>
            <w:shd w:val="clear" w:color="auto" w:fill="auto"/>
          </w:tcPr>
          <w:p w:rsidR="002A7C63" w:rsidRPr="00261347" w:rsidRDefault="002A7C63" w:rsidP="00794415">
            <w:pPr>
              <w:pStyle w:val="Domynie"/>
              <w:spacing w:line="480" w:lineRule="auto"/>
            </w:pPr>
            <w:r w:rsidRPr="00261347">
              <w:t>78.89±2.85</w:t>
            </w:r>
          </w:p>
        </w:tc>
        <w:tc>
          <w:tcPr>
            <w:tcW w:w="1417" w:type="dxa"/>
            <w:shd w:val="clear" w:color="auto" w:fill="auto"/>
          </w:tcPr>
          <w:p w:rsidR="002A7C63" w:rsidRPr="00261347" w:rsidRDefault="002A7C63" w:rsidP="00794415">
            <w:pPr>
              <w:pStyle w:val="Domynie"/>
              <w:autoSpaceDE/>
              <w:spacing w:after="160" w:line="480" w:lineRule="auto"/>
            </w:pPr>
            <w:r w:rsidRPr="00261347">
              <w:t>P=0.09</w:t>
            </w:r>
          </w:p>
        </w:tc>
      </w:tr>
      <w:tr w:rsidR="002A7C63" w:rsidRPr="00261347" w:rsidTr="00794415">
        <w:trPr>
          <w:trHeight w:val="200"/>
        </w:trPr>
        <w:tc>
          <w:tcPr>
            <w:tcW w:w="2933" w:type="dxa"/>
            <w:shd w:val="clear" w:color="auto" w:fill="auto"/>
          </w:tcPr>
          <w:p w:rsidR="002A7C63" w:rsidRPr="00261347" w:rsidRDefault="002A7C63" w:rsidP="00794415">
            <w:pPr>
              <w:pStyle w:val="Domynie"/>
              <w:spacing w:line="480" w:lineRule="auto"/>
            </w:pPr>
            <w:r w:rsidRPr="00261347">
              <w:t>Heart Rate (based on RR-ECG)</w:t>
            </w:r>
          </w:p>
        </w:tc>
        <w:tc>
          <w:tcPr>
            <w:tcW w:w="1731" w:type="dxa"/>
            <w:shd w:val="clear" w:color="auto" w:fill="auto"/>
          </w:tcPr>
          <w:p w:rsidR="002A7C63" w:rsidRPr="00261347" w:rsidRDefault="002A7C63" w:rsidP="00794415">
            <w:pPr>
              <w:pStyle w:val="Domynie"/>
              <w:spacing w:line="480" w:lineRule="auto"/>
            </w:pPr>
            <w:r w:rsidRPr="00261347">
              <w:t>318.63±15.09</w:t>
            </w:r>
          </w:p>
        </w:tc>
        <w:tc>
          <w:tcPr>
            <w:tcW w:w="1670" w:type="dxa"/>
            <w:shd w:val="clear" w:color="auto" w:fill="auto"/>
          </w:tcPr>
          <w:p w:rsidR="002A7C63" w:rsidRPr="00261347" w:rsidRDefault="002A7C63" w:rsidP="00794415">
            <w:pPr>
              <w:pStyle w:val="Domynie"/>
              <w:spacing w:line="480" w:lineRule="auto"/>
            </w:pPr>
            <w:r w:rsidRPr="00261347">
              <w:t>345.03±9.77</w:t>
            </w:r>
          </w:p>
        </w:tc>
        <w:tc>
          <w:tcPr>
            <w:tcW w:w="1996" w:type="dxa"/>
            <w:shd w:val="clear" w:color="auto" w:fill="auto"/>
          </w:tcPr>
          <w:p w:rsidR="002A7C63" w:rsidRPr="00261347" w:rsidRDefault="002A7C63" w:rsidP="00794415">
            <w:pPr>
              <w:pStyle w:val="Domynie"/>
              <w:spacing w:line="480" w:lineRule="auto"/>
            </w:pPr>
            <w:r w:rsidRPr="00261347">
              <w:t>351.65±9.27</w:t>
            </w:r>
          </w:p>
        </w:tc>
        <w:tc>
          <w:tcPr>
            <w:tcW w:w="1417" w:type="dxa"/>
            <w:shd w:val="clear" w:color="auto" w:fill="auto"/>
          </w:tcPr>
          <w:p w:rsidR="002A7C63" w:rsidRPr="00261347" w:rsidRDefault="002A7C63" w:rsidP="00794415">
            <w:pPr>
              <w:pStyle w:val="Domynie"/>
              <w:autoSpaceDE/>
              <w:spacing w:after="160" w:line="480" w:lineRule="auto"/>
            </w:pPr>
            <w:r w:rsidRPr="00261347">
              <w:t>P=0.17</w:t>
            </w:r>
          </w:p>
        </w:tc>
      </w:tr>
      <w:tr w:rsidR="002A7C63" w:rsidRPr="00261347" w:rsidTr="00794415">
        <w:trPr>
          <w:trHeight w:val="480"/>
        </w:trPr>
        <w:tc>
          <w:tcPr>
            <w:tcW w:w="2933" w:type="dxa"/>
            <w:shd w:val="clear" w:color="auto" w:fill="auto"/>
          </w:tcPr>
          <w:p w:rsidR="002A7C63" w:rsidRPr="00261347" w:rsidRDefault="002A7C63" w:rsidP="00794415">
            <w:pPr>
              <w:pStyle w:val="Domynie"/>
              <w:spacing w:line="480" w:lineRule="auto"/>
            </w:pPr>
            <w:r w:rsidRPr="00261347">
              <w:t>Heart mass (g)</w:t>
            </w:r>
          </w:p>
        </w:tc>
        <w:tc>
          <w:tcPr>
            <w:tcW w:w="1731" w:type="dxa"/>
            <w:shd w:val="clear" w:color="auto" w:fill="auto"/>
          </w:tcPr>
          <w:p w:rsidR="002A7C63" w:rsidRPr="00261347" w:rsidRDefault="002A7C63" w:rsidP="00794415">
            <w:pPr>
              <w:pStyle w:val="Domynie"/>
              <w:spacing w:line="480" w:lineRule="auto"/>
            </w:pPr>
            <w:r w:rsidRPr="00261347">
              <w:t>00.96±0.02</w:t>
            </w:r>
          </w:p>
        </w:tc>
        <w:tc>
          <w:tcPr>
            <w:tcW w:w="1670" w:type="dxa"/>
            <w:shd w:val="clear" w:color="auto" w:fill="auto"/>
          </w:tcPr>
          <w:p w:rsidR="002A7C63" w:rsidRPr="00261347" w:rsidRDefault="002A7C63" w:rsidP="00794415">
            <w:pPr>
              <w:pStyle w:val="Domynie"/>
              <w:spacing w:line="480" w:lineRule="auto"/>
            </w:pPr>
            <w:r w:rsidRPr="00261347">
              <w:t>01.39±0.06*</w:t>
            </w:r>
          </w:p>
        </w:tc>
        <w:tc>
          <w:tcPr>
            <w:tcW w:w="1996" w:type="dxa"/>
            <w:shd w:val="clear" w:color="auto" w:fill="auto"/>
          </w:tcPr>
          <w:p w:rsidR="002A7C63" w:rsidRPr="00261347" w:rsidRDefault="002A7C63" w:rsidP="00794415">
            <w:pPr>
              <w:pStyle w:val="Domynie"/>
              <w:spacing w:line="480" w:lineRule="auto"/>
            </w:pPr>
            <w:r w:rsidRPr="00261347">
              <w:t>01.26±0.04*</w:t>
            </w:r>
          </w:p>
        </w:tc>
        <w:tc>
          <w:tcPr>
            <w:tcW w:w="1417" w:type="dxa"/>
            <w:shd w:val="clear" w:color="auto" w:fill="auto"/>
          </w:tcPr>
          <w:p w:rsidR="002A7C63" w:rsidRPr="00261347" w:rsidRDefault="002A7C63" w:rsidP="00794415">
            <w:pPr>
              <w:pStyle w:val="Domynie"/>
              <w:spacing w:after="160" w:line="480" w:lineRule="auto"/>
            </w:pPr>
            <w:r w:rsidRPr="00261347">
              <w:t xml:space="preserve">P&lt;0.05 </w:t>
            </w:r>
          </w:p>
        </w:tc>
      </w:tr>
      <w:tr w:rsidR="002A7C63" w:rsidRPr="00261347" w:rsidTr="00794415">
        <w:trPr>
          <w:trHeight w:val="224"/>
        </w:trPr>
        <w:tc>
          <w:tcPr>
            <w:tcW w:w="2933" w:type="dxa"/>
            <w:shd w:val="clear" w:color="auto" w:fill="auto"/>
          </w:tcPr>
          <w:p w:rsidR="002A7C63" w:rsidRPr="00261347" w:rsidRDefault="002A7C63" w:rsidP="00794415">
            <w:pPr>
              <w:pStyle w:val="Domynie"/>
              <w:spacing w:line="480" w:lineRule="auto"/>
            </w:pPr>
            <w:r w:rsidRPr="00261347">
              <w:t>LVEDP (mmHg, direct measurements)</w:t>
            </w:r>
          </w:p>
        </w:tc>
        <w:tc>
          <w:tcPr>
            <w:tcW w:w="1731" w:type="dxa"/>
            <w:shd w:val="clear" w:color="auto" w:fill="auto"/>
          </w:tcPr>
          <w:p w:rsidR="002A7C63" w:rsidRPr="00261347" w:rsidRDefault="002A7C63" w:rsidP="00794415">
            <w:pPr>
              <w:pStyle w:val="Domynie"/>
              <w:spacing w:line="480" w:lineRule="auto"/>
            </w:pPr>
            <w:r w:rsidRPr="00261347">
              <w:t>03.90±0.18</w:t>
            </w:r>
          </w:p>
        </w:tc>
        <w:tc>
          <w:tcPr>
            <w:tcW w:w="1670" w:type="dxa"/>
            <w:shd w:val="clear" w:color="auto" w:fill="auto"/>
          </w:tcPr>
          <w:p w:rsidR="002A7C63" w:rsidRPr="00261347" w:rsidRDefault="002A7C63" w:rsidP="00794415">
            <w:pPr>
              <w:pStyle w:val="Domynie"/>
              <w:spacing w:line="480" w:lineRule="auto"/>
            </w:pPr>
            <w:r w:rsidRPr="00261347">
              <w:t>07.16±0.51*</w:t>
            </w:r>
          </w:p>
        </w:tc>
        <w:tc>
          <w:tcPr>
            <w:tcW w:w="1996" w:type="dxa"/>
            <w:shd w:val="clear" w:color="auto" w:fill="auto"/>
          </w:tcPr>
          <w:p w:rsidR="002A7C63" w:rsidRPr="00261347" w:rsidRDefault="002A7C63" w:rsidP="00794415">
            <w:pPr>
              <w:pStyle w:val="Domynie"/>
              <w:spacing w:line="480" w:lineRule="auto"/>
            </w:pPr>
            <w:r w:rsidRPr="00261347">
              <w:t>05.44±0.28</w:t>
            </w:r>
          </w:p>
        </w:tc>
        <w:tc>
          <w:tcPr>
            <w:tcW w:w="1417" w:type="dxa"/>
            <w:shd w:val="clear" w:color="auto" w:fill="auto"/>
          </w:tcPr>
          <w:p w:rsidR="002A7C63" w:rsidRPr="00261347" w:rsidRDefault="002A7C63" w:rsidP="00794415">
            <w:pPr>
              <w:pStyle w:val="Domynie"/>
              <w:autoSpaceDE/>
              <w:spacing w:after="160" w:line="480" w:lineRule="auto"/>
            </w:pPr>
            <w:r w:rsidRPr="00261347">
              <w:t>P&lt;0.05</w:t>
            </w:r>
          </w:p>
        </w:tc>
      </w:tr>
      <w:tr w:rsidR="002A7C63" w:rsidRPr="00261347" w:rsidTr="00794415">
        <w:trPr>
          <w:trHeight w:val="215"/>
        </w:trPr>
        <w:tc>
          <w:tcPr>
            <w:tcW w:w="2933" w:type="dxa"/>
            <w:shd w:val="clear" w:color="auto" w:fill="auto"/>
          </w:tcPr>
          <w:p w:rsidR="002A7C63" w:rsidRPr="00261347" w:rsidRDefault="002A7C63" w:rsidP="00794415">
            <w:pPr>
              <w:pStyle w:val="Domynie"/>
              <w:spacing w:line="480" w:lineRule="auto"/>
            </w:pPr>
            <w:r w:rsidRPr="00261347">
              <w:t>NT-</w:t>
            </w:r>
            <w:proofErr w:type="spellStart"/>
            <w:r w:rsidRPr="00261347">
              <w:t>proBNP</w:t>
            </w:r>
            <w:proofErr w:type="spellEnd"/>
            <w:r w:rsidRPr="00261347">
              <w:t xml:space="preserve"> (</w:t>
            </w:r>
            <w:proofErr w:type="spellStart"/>
            <w:r w:rsidRPr="00261347">
              <w:t>pg</w:t>
            </w:r>
            <w:proofErr w:type="spellEnd"/>
            <w:r w:rsidRPr="00261347">
              <w:t>/ml)</w:t>
            </w:r>
          </w:p>
        </w:tc>
        <w:tc>
          <w:tcPr>
            <w:tcW w:w="1731" w:type="dxa"/>
            <w:shd w:val="clear" w:color="auto" w:fill="auto"/>
          </w:tcPr>
          <w:p w:rsidR="002A7C63" w:rsidRPr="00261347" w:rsidRDefault="002A7C63" w:rsidP="00794415">
            <w:pPr>
              <w:pStyle w:val="Domynie"/>
              <w:spacing w:line="480" w:lineRule="auto"/>
            </w:pPr>
            <w:r w:rsidRPr="00261347">
              <w:t>25.50±1.22</w:t>
            </w:r>
          </w:p>
        </w:tc>
        <w:tc>
          <w:tcPr>
            <w:tcW w:w="1670" w:type="dxa"/>
            <w:shd w:val="clear" w:color="auto" w:fill="auto"/>
          </w:tcPr>
          <w:p w:rsidR="002A7C63" w:rsidRPr="00261347" w:rsidRDefault="002A7C63" w:rsidP="00794415">
            <w:pPr>
              <w:pStyle w:val="Domynie"/>
              <w:spacing w:line="480" w:lineRule="auto"/>
            </w:pPr>
            <w:r w:rsidRPr="00261347">
              <w:t>32.11±2.23</w:t>
            </w:r>
          </w:p>
        </w:tc>
        <w:tc>
          <w:tcPr>
            <w:tcW w:w="1996" w:type="dxa"/>
            <w:shd w:val="clear" w:color="auto" w:fill="auto"/>
          </w:tcPr>
          <w:p w:rsidR="002A7C63" w:rsidRPr="00261347" w:rsidRDefault="002A7C63" w:rsidP="00794415">
            <w:pPr>
              <w:pStyle w:val="Domynie"/>
              <w:spacing w:line="480" w:lineRule="auto"/>
            </w:pPr>
            <w:r w:rsidRPr="00261347">
              <w:t>26.73±3.26</w:t>
            </w:r>
          </w:p>
        </w:tc>
        <w:tc>
          <w:tcPr>
            <w:tcW w:w="1417" w:type="dxa"/>
            <w:shd w:val="clear" w:color="auto" w:fill="auto"/>
          </w:tcPr>
          <w:p w:rsidR="002A7C63" w:rsidRPr="00261347" w:rsidRDefault="002A7C63" w:rsidP="00794415">
            <w:pPr>
              <w:pStyle w:val="Domynie"/>
              <w:autoSpaceDE/>
              <w:spacing w:after="160" w:line="480" w:lineRule="auto"/>
            </w:pPr>
            <w:r w:rsidRPr="00261347">
              <w:t>ns</w:t>
            </w:r>
          </w:p>
        </w:tc>
      </w:tr>
      <w:tr w:rsidR="002A7C63" w:rsidRPr="00261347" w:rsidTr="00794415">
        <w:tc>
          <w:tcPr>
            <w:tcW w:w="2933" w:type="dxa"/>
            <w:shd w:val="clear" w:color="auto" w:fill="auto"/>
          </w:tcPr>
          <w:p w:rsidR="002A7C63" w:rsidRPr="00261347" w:rsidRDefault="002A7C63" w:rsidP="00794415">
            <w:pPr>
              <w:pStyle w:val="Domynie"/>
              <w:spacing w:line="480" w:lineRule="auto"/>
            </w:pPr>
            <w:r w:rsidRPr="00261347">
              <w:t>QRS width (</w:t>
            </w:r>
            <w:proofErr w:type="spellStart"/>
            <w:r w:rsidRPr="00261347">
              <w:t>ms</w:t>
            </w:r>
            <w:proofErr w:type="spellEnd"/>
            <w:r w:rsidRPr="00261347">
              <w:t>, ECG)</w:t>
            </w:r>
          </w:p>
        </w:tc>
        <w:tc>
          <w:tcPr>
            <w:tcW w:w="1731" w:type="dxa"/>
            <w:shd w:val="clear" w:color="auto" w:fill="auto"/>
          </w:tcPr>
          <w:p w:rsidR="002A7C63" w:rsidRPr="00261347" w:rsidRDefault="002A7C63" w:rsidP="00794415">
            <w:pPr>
              <w:pStyle w:val="Domynie"/>
              <w:spacing w:line="480" w:lineRule="auto"/>
            </w:pPr>
            <w:r w:rsidRPr="00261347">
              <w:t>22.87±0.87</w:t>
            </w:r>
          </w:p>
        </w:tc>
        <w:tc>
          <w:tcPr>
            <w:tcW w:w="1670" w:type="dxa"/>
            <w:shd w:val="clear" w:color="auto" w:fill="auto"/>
          </w:tcPr>
          <w:p w:rsidR="002A7C63" w:rsidRPr="00261347" w:rsidRDefault="002A7C63" w:rsidP="00794415">
            <w:pPr>
              <w:pStyle w:val="Domynie"/>
              <w:spacing w:line="480" w:lineRule="auto"/>
            </w:pPr>
            <w:r w:rsidRPr="00261347">
              <w:t>24.34±0.40</w:t>
            </w:r>
          </w:p>
        </w:tc>
        <w:tc>
          <w:tcPr>
            <w:tcW w:w="1996" w:type="dxa"/>
            <w:shd w:val="clear" w:color="auto" w:fill="auto"/>
          </w:tcPr>
          <w:p w:rsidR="002A7C63" w:rsidRPr="00261347" w:rsidRDefault="002A7C63" w:rsidP="00794415">
            <w:pPr>
              <w:pStyle w:val="Domynie"/>
              <w:spacing w:line="480" w:lineRule="auto"/>
            </w:pPr>
            <w:r w:rsidRPr="00261347">
              <w:t>24.38±1.46</w:t>
            </w:r>
          </w:p>
        </w:tc>
        <w:tc>
          <w:tcPr>
            <w:tcW w:w="1417" w:type="dxa"/>
            <w:shd w:val="clear" w:color="auto" w:fill="auto"/>
          </w:tcPr>
          <w:p w:rsidR="002A7C63" w:rsidRPr="00261347" w:rsidRDefault="002A7C63" w:rsidP="00794415">
            <w:pPr>
              <w:pStyle w:val="Domynie"/>
              <w:autoSpaceDE/>
              <w:spacing w:after="160" w:line="480" w:lineRule="auto"/>
            </w:pPr>
            <w:r w:rsidRPr="00261347">
              <w:t>ns</w:t>
            </w:r>
          </w:p>
        </w:tc>
      </w:tr>
      <w:tr w:rsidR="002A7C63" w:rsidRPr="00261347" w:rsidTr="00794415">
        <w:tc>
          <w:tcPr>
            <w:tcW w:w="2933" w:type="dxa"/>
            <w:tcBorders>
              <w:bottom w:val="single" w:sz="4" w:space="0" w:color="000000"/>
            </w:tcBorders>
            <w:shd w:val="clear" w:color="auto" w:fill="auto"/>
          </w:tcPr>
          <w:p w:rsidR="002A7C63" w:rsidRPr="00261347" w:rsidRDefault="002A7C63" w:rsidP="00794415">
            <w:pPr>
              <w:pStyle w:val="Domynie"/>
              <w:spacing w:line="480" w:lineRule="auto"/>
            </w:pPr>
            <w:r w:rsidRPr="00261347">
              <w:t>QRS amplitude (mV, ECG)</w:t>
            </w:r>
          </w:p>
        </w:tc>
        <w:tc>
          <w:tcPr>
            <w:tcW w:w="1731" w:type="dxa"/>
            <w:tcBorders>
              <w:bottom w:val="single" w:sz="4" w:space="0" w:color="000000"/>
            </w:tcBorders>
            <w:shd w:val="clear" w:color="auto" w:fill="auto"/>
          </w:tcPr>
          <w:p w:rsidR="002A7C63" w:rsidRPr="00261347" w:rsidRDefault="002A7C63" w:rsidP="00794415">
            <w:pPr>
              <w:pStyle w:val="Domynie"/>
              <w:spacing w:line="480" w:lineRule="auto"/>
            </w:pPr>
            <w:r w:rsidRPr="00261347">
              <w:t>3.25±0.48</w:t>
            </w:r>
          </w:p>
        </w:tc>
        <w:tc>
          <w:tcPr>
            <w:tcW w:w="1670" w:type="dxa"/>
            <w:tcBorders>
              <w:bottom w:val="single" w:sz="4" w:space="0" w:color="000000"/>
            </w:tcBorders>
            <w:shd w:val="clear" w:color="auto" w:fill="auto"/>
          </w:tcPr>
          <w:p w:rsidR="002A7C63" w:rsidRPr="00261347" w:rsidRDefault="002A7C63" w:rsidP="00794415">
            <w:pPr>
              <w:pStyle w:val="Domynie"/>
              <w:spacing w:line="480" w:lineRule="auto"/>
            </w:pPr>
            <w:r w:rsidRPr="00261347">
              <w:t>2.80±0.24</w:t>
            </w:r>
          </w:p>
        </w:tc>
        <w:tc>
          <w:tcPr>
            <w:tcW w:w="1996" w:type="dxa"/>
            <w:tcBorders>
              <w:bottom w:val="single" w:sz="4" w:space="0" w:color="000000"/>
            </w:tcBorders>
            <w:shd w:val="clear" w:color="auto" w:fill="auto"/>
          </w:tcPr>
          <w:p w:rsidR="002A7C63" w:rsidRPr="00261347" w:rsidRDefault="002A7C63" w:rsidP="00794415">
            <w:pPr>
              <w:pStyle w:val="Domynie"/>
              <w:spacing w:line="480" w:lineRule="auto"/>
            </w:pPr>
            <w:r w:rsidRPr="00261347">
              <w:t>3.19±0.55</w:t>
            </w:r>
          </w:p>
        </w:tc>
        <w:tc>
          <w:tcPr>
            <w:tcW w:w="1417" w:type="dxa"/>
            <w:tcBorders>
              <w:bottom w:val="single" w:sz="4" w:space="0" w:color="000000"/>
            </w:tcBorders>
            <w:shd w:val="clear" w:color="auto" w:fill="auto"/>
          </w:tcPr>
          <w:p w:rsidR="002A7C63" w:rsidRPr="00261347" w:rsidRDefault="002A7C63" w:rsidP="00794415">
            <w:pPr>
              <w:pStyle w:val="Domynie"/>
              <w:autoSpaceDE/>
              <w:spacing w:after="160" w:line="480" w:lineRule="auto"/>
            </w:pPr>
            <w:r w:rsidRPr="00261347">
              <w:t xml:space="preserve">ns </w:t>
            </w:r>
          </w:p>
        </w:tc>
      </w:tr>
    </w:tbl>
    <w:p w:rsidR="002A7C63" w:rsidRPr="00261347" w:rsidRDefault="002A7C63" w:rsidP="00794415">
      <w:pPr>
        <w:pStyle w:val="Bezodstpw"/>
        <w:spacing w:line="480" w:lineRule="auto"/>
        <w:rPr>
          <w:rFonts w:ascii="Times New Roman" w:hAnsi="Times New Roman" w:cs="Times New Roman"/>
          <w:sz w:val="24"/>
          <w:szCs w:val="24"/>
        </w:rPr>
      </w:pPr>
    </w:p>
    <w:p w:rsidR="002A7C63" w:rsidRPr="00261347" w:rsidRDefault="002A7C63" w:rsidP="00794415">
      <w:pPr>
        <w:pStyle w:val="Bezodstpw"/>
        <w:spacing w:line="480" w:lineRule="auto"/>
        <w:rPr>
          <w:rFonts w:ascii="Times New Roman" w:hAnsi="Times New Roman" w:cs="Times New Roman"/>
          <w:sz w:val="24"/>
          <w:szCs w:val="24"/>
        </w:rPr>
      </w:pPr>
      <w:r w:rsidRPr="00261347">
        <w:rPr>
          <w:rFonts w:ascii="Times New Roman" w:hAnsi="Times New Roman" w:cs="Times New Roman"/>
          <w:b/>
          <w:sz w:val="24"/>
          <w:szCs w:val="24"/>
        </w:rPr>
        <w:br w:type="page"/>
      </w:r>
      <w:r w:rsidRPr="00261347">
        <w:rPr>
          <w:rFonts w:ascii="Times New Roman" w:hAnsi="Times New Roman" w:cs="Times New Roman"/>
          <w:b/>
          <w:sz w:val="24"/>
          <w:szCs w:val="24"/>
        </w:rPr>
        <w:lastRenderedPageBreak/>
        <w:t>Table 2.</w:t>
      </w:r>
      <w:r w:rsidRPr="00261347">
        <w:rPr>
          <w:rFonts w:ascii="Times New Roman" w:hAnsi="Times New Roman" w:cs="Times New Roman"/>
          <w:sz w:val="24"/>
          <w:szCs w:val="24"/>
        </w:rPr>
        <w:t xml:space="preserve"> Metabolic, kidney and cardiovascular parameters in 60-week-old Wistar Kyoto rats (WKY, n=6), spontaneously hypertensive rats (SHR-WATER, n=8), and SHR treated with TMAO in drinking water (SHR-TMAO, n=8). </w:t>
      </w:r>
    </w:p>
    <w:p w:rsidR="002A7C63" w:rsidRPr="00261347" w:rsidRDefault="002A7C63" w:rsidP="00794415">
      <w:pPr>
        <w:pStyle w:val="Bezodstpw"/>
        <w:spacing w:line="480" w:lineRule="auto"/>
        <w:rPr>
          <w:rFonts w:ascii="Times New Roman" w:hAnsi="Times New Roman" w:cs="Times New Roman"/>
          <w:sz w:val="24"/>
          <w:szCs w:val="24"/>
        </w:rPr>
      </w:pPr>
      <w:r w:rsidRPr="00261347">
        <w:rPr>
          <w:rFonts w:ascii="Times New Roman" w:hAnsi="Times New Roman" w:cs="Times New Roman"/>
          <w:sz w:val="24"/>
          <w:szCs w:val="24"/>
        </w:rPr>
        <w:t>Creatinine clearance calculated as urine creatinine x urine output (ml/min) / plasma creatinine.</w:t>
      </w:r>
    </w:p>
    <w:p w:rsidR="002A7C63" w:rsidRPr="00261347" w:rsidRDefault="002A7C63" w:rsidP="00794415">
      <w:pPr>
        <w:pStyle w:val="Bezodstpw"/>
        <w:spacing w:line="480" w:lineRule="auto"/>
        <w:rPr>
          <w:rFonts w:ascii="Times New Roman" w:hAnsi="Times New Roman" w:cs="Times New Roman"/>
          <w:sz w:val="24"/>
          <w:szCs w:val="24"/>
        </w:rPr>
      </w:pPr>
      <w:r w:rsidRPr="00261347">
        <w:rPr>
          <w:rFonts w:ascii="Times New Roman" w:hAnsi="Times New Roman" w:cs="Times New Roman"/>
          <w:sz w:val="24"/>
          <w:szCs w:val="24"/>
        </w:rPr>
        <w:t>LVEDV - left ventricle end diastolic volume, LVESV - left ventricle end systolic volume, SV – stroke volume, EF - ejection fraction, IVSs - interventricular septum diameter during systole, posterior wall of the left ventricle during systole.  LVEDP - pressure in the left ventricle during the end of diastole measured directly with a catheter.</w:t>
      </w:r>
    </w:p>
    <w:p w:rsidR="002A7C63" w:rsidRPr="00261347" w:rsidRDefault="002A7C63" w:rsidP="00794415">
      <w:pPr>
        <w:pStyle w:val="Bezodstpw"/>
        <w:spacing w:line="480" w:lineRule="auto"/>
        <w:rPr>
          <w:rFonts w:ascii="Times New Roman" w:hAnsi="Times New Roman" w:cs="Times New Roman"/>
          <w:b/>
          <w:sz w:val="24"/>
          <w:szCs w:val="24"/>
        </w:rPr>
      </w:pPr>
      <w:r w:rsidRPr="00261347">
        <w:rPr>
          <w:rFonts w:ascii="Times New Roman" w:hAnsi="Times New Roman" w:cs="Times New Roman"/>
          <w:sz w:val="24"/>
          <w:szCs w:val="24"/>
        </w:rPr>
        <w:t>Values are means, ± SE. One-way ANOVA (WKY x SHR-WATER x SHR-TMAO) followed by Tukey’s post-hoc test. ns- not significant differences between groups by ANOVA, * - P&lt;0.05 vs. WKY, † - P&lt;0.05 vs. SHR by Tukey’s post-hoc test.</w:t>
      </w:r>
    </w:p>
    <w:p w:rsidR="002A7C63" w:rsidRPr="00261347" w:rsidRDefault="002A7C63" w:rsidP="00794415">
      <w:pPr>
        <w:pStyle w:val="Bezodstpw"/>
        <w:spacing w:line="480" w:lineRule="auto"/>
        <w:rPr>
          <w:rFonts w:ascii="Times New Roman" w:hAnsi="Times New Roman" w:cs="Times New Roman"/>
          <w:b/>
          <w:sz w:val="24"/>
          <w:szCs w:val="24"/>
        </w:rPr>
      </w:pPr>
    </w:p>
    <w:tbl>
      <w:tblPr>
        <w:tblW w:w="0" w:type="auto"/>
        <w:tblLayout w:type="fixed"/>
        <w:tblLook w:val="0000" w:firstRow="0" w:lastRow="0" w:firstColumn="0" w:lastColumn="0" w:noHBand="0" w:noVBand="0"/>
      </w:tblPr>
      <w:tblGrid>
        <w:gridCol w:w="2925"/>
        <w:gridCol w:w="6"/>
        <w:gridCol w:w="1713"/>
        <w:gridCol w:w="6"/>
        <w:gridCol w:w="1683"/>
        <w:gridCol w:w="1997"/>
        <w:gridCol w:w="1188"/>
      </w:tblGrid>
      <w:tr w:rsidR="002A7C63" w:rsidRPr="00261347" w:rsidTr="00794415">
        <w:trPr>
          <w:trHeight w:val="715"/>
        </w:trPr>
        <w:tc>
          <w:tcPr>
            <w:tcW w:w="2931" w:type="dxa"/>
            <w:gridSpan w:val="2"/>
            <w:tcBorders>
              <w:top w:val="single" w:sz="4" w:space="0" w:color="000000"/>
              <w:bottom w:val="single" w:sz="4" w:space="0" w:color="000000"/>
            </w:tcBorders>
            <w:shd w:val="clear" w:color="auto" w:fill="auto"/>
          </w:tcPr>
          <w:p w:rsidR="002A7C63" w:rsidRPr="00261347" w:rsidRDefault="002A7C63" w:rsidP="00794415">
            <w:pPr>
              <w:pStyle w:val="Domynie"/>
              <w:spacing w:line="480" w:lineRule="auto"/>
              <w:rPr>
                <w:b/>
              </w:rPr>
            </w:pPr>
            <w:r w:rsidRPr="00261347">
              <w:rPr>
                <w:b/>
              </w:rPr>
              <w:t>Group/</w:t>
            </w:r>
          </w:p>
          <w:p w:rsidR="002A7C63" w:rsidRPr="00261347" w:rsidRDefault="002A7C63" w:rsidP="00794415">
            <w:pPr>
              <w:pStyle w:val="Domynie"/>
              <w:spacing w:line="480" w:lineRule="auto"/>
              <w:rPr>
                <w:b/>
              </w:rPr>
            </w:pPr>
            <w:r w:rsidRPr="00261347">
              <w:rPr>
                <w:b/>
              </w:rPr>
              <w:t>Parameter</w:t>
            </w:r>
          </w:p>
        </w:tc>
        <w:tc>
          <w:tcPr>
            <w:tcW w:w="1713" w:type="dxa"/>
            <w:tcBorders>
              <w:top w:val="single" w:sz="4" w:space="0" w:color="000000"/>
              <w:bottom w:val="single" w:sz="4" w:space="0" w:color="000000"/>
            </w:tcBorders>
            <w:shd w:val="clear" w:color="auto" w:fill="auto"/>
          </w:tcPr>
          <w:p w:rsidR="002A7C63" w:rsidRPr="00261347" w:rsidRDefault="002A7C63" w:rsidP="00794415">
            <w:pPr>
              <w:pStyle w:val="Domynie"/>
              <w:spacing w:line="480" w:lineRule="auto"/>
            </w:pPr>
            <w:r w:rsidRPr="00261347">
              <w:rPr>
                <w:b/>
              </w:rPr>
              <w:t>WKY</w:t>
            </w:r>
          </w:p>
          <w:p w:rsidR="002A7C63" w:rsidRPr="00261347" w:rsidRDefault="002A7C63" w:rsidP="00794415">
            <w:pPr>
              <w:pStyle w:val="Domynie"/>
              <w:spacing w:line="480" w:lineRule="auto"/>
            </w:pPr>
          </w:p>
        </w:tc>
        <w:tc>
          <w:tcPr>
            <w:tcW w:w="1689" w:type="dxa"/>
            <w:gridSpan w:val="2"/>
            <w:tcBorders>
              <w:top w:val="single" w:sz="4" w:space="0" w:color="000000"/>
              <w:bottom w:val="single" w:sz="4" w:space="0" w:color="000000"/>
            </w:tcBorders>
            <w:shd w:val="clear" w:color="auto" w:fill="auto"/>
          </w:tcPr>
          <w:p w:rsidR="002A7C63" w:rsidRPr="00261347" w:rsidRDefault="002A7C63" w:rsidP="00794415">
            <w:pPr>
              <w:pStyle w:val="Domynie"/>
              <w:spacing w:line="480" w:lineRule="auto"/>
            </w:pPr>
            <w:r w:rsidRPr="00261347">
              <w:rPr>
                <w:b/>
              </w:rPr>
              <w:t>SHR-WATER</w:t>
            </w:r>
          </w:p>
          <w:p w:rsidR="002A7C63" w:rsidRPr="00261347" w:rsidRDefault="002A7C63" w:rsidP="00794415">
            <w:pPr>
              <w:pStyle w:val="Domynie"/>
              <w:spacing w:line="480" w:lineRule="auto"/>
            </w:pPr>
          </w:p>
        </w:tc>
        <w:tc>
          <w:tcPr>
            <w:tcW w:w="1997" w:type="dxa"/>
            <w:tcBorders>
              <w:top w:val="single" w:sz="4" w:space="0" w:color="000000"/>
              <w:bottom w:val="single" w:sz="4" w:space="0" w:color="000000"/>
            </w:tcBorders>
            <w:shd w:val="clear" w:color="auto" w:fill="auto"/>
          </w:tcPr>
          <w:p w:rsidR="002A7C63" w:rsidRPr="00261347" w:rsidRDefault="002A7C63" w:rsidP="00794415">
            <w:pPr>
              <w:pStyle w:val="Domynie"/>
              <w:spacing w:line="480" w:lineRule="auto"/>
            </w:pPr>
            <w:r w:rsidRPr="00261347">
              <w:rPr>
                <w:b/>
              </w:rPr>
              <w:t>SHR-TMAO</w:t>
            </w:r>
          </w:p>
          <w:p w:rsidR="002A7C63" w:rsidRPr="00261347" w:rsidRDefault="002A7C63" w:rsidP="00794415">
            <w:pPr>
              <w:pStyle w:val="Domynie"/>
              <w:spacing w:line="480" w:lineRule="auto"/>
            </w:pPr>
          </w:p>
        </w:tc>
        <w:tc>
          <w:tcPr>
            <w:tcW w:w="1188" w:type="dxa"/>
            <w:tcBorders>
              <w:top w:val="single" w:sz="4" w:space="0" w:color="000000"/>
              <w:bottom w:val="single" w:sz="4" w:space="0" w:color="000000"/>
            </w:tcBorders>
            <w:shd w:val="clear" w:color="auto" w:fill="auto"/>
          </w:tcPr>
          <w:p w:rsidR="002A7C63" w:rsidRPr="00261347" w:rsidRDefault="002A7C63" w:rsidP="00794415">
            <w:pPr>
              <w:pStyle w:val="Domynie"/>
              <w:autoSpaceDE/>
              <w:spacing w:after="160" w:line="480" w:lineRule="auto"/>
            </w:pPr>
            <w:r w:rsidRPr="00261347">
              <w:rPr>
                <w:b/>
              </w:rPr>
              <w:t>ANOVA</w:t>
            </w:r>
          </w:p>
        </w:tc>
      </w:tr>
      <w:tr w:rsidR="002A7C63" w:rsidRPr="00261347" w:rsidTr="00794415">
        <w:trPr>
          <w:trHeight w:val="168"/>
        </w:trPr>
        <w:tc>
          <w:tcPr>
            <w:tcW w:w="9518" w:type="dxa"/>
            <w:gridSpan w:val="7"/>
            <w:tcBorders>
              <w:top w:val="single" w:sz="4" w:space="0" w:color="000000"/>
            </w:tcBorders>
            <w:shd w:val="clear" w:color="auto" w:fill="auto"/>
          </w:tcPr>
          <w:p w:rsidR="002A7C63" w:rsidRPr="00261347" w:rsidRDefault="002A7C63" w:rsidP="00794415">
            <w:pPr>
              <w:pStyle w:val="Domynie"/>
              <w:autoSpaceDE/>
              <w:snapToGrid w:val="0"/>
              <w:spacing w:after="160" w:line="480" w:lineRule="auto"/>
            </w:pPr>
          </w:p>
          <w:p w:rsidR="002A7C63" w:rsidRPr="00261347" w:rsidRDefault="002A7C63" w:rsidP="00794415">
            <w:pPr>
              <w:pStyle w:val="Domynie"/>
              <w:autoSpaceDE/>
              <w:spacing w:after="160" w:line="480" w:lineRule="auto"/>
            </w:pPr>
            <w:r w:rsidRPr="00261347">
              <w:rPr>
                <w:b/>
              </w:rPr>
              <w:t>Body mass and food intake</w:t>
            </w:r>
          </w:p>
        </w:tc>
      </w:tr>
      <w:tr w:rsidR="002A7C63" w:rsidRPr="00261347" w:rsidTr="00794415">
        <w:tc>
          <w:tcPr>
            <w:tcW w:w="2931" w:type="dxa"/>
            <w:gridSpan w:val="2"/>
            <w:shd w:val="clear" w:color="auto" w:fill="auto"/>
          </w:tcPr>
          <w:p w:rsidR="002A7C63" w:rsidRPr="00261347" w:rsidRDefault="002A7C63" w:rsidP="00794415">
            <w:pPr>
              <w:pStyle w:val="Domynie"/>
              <w:spacing w:line="480" w:lineRule="auto"/>
            </w:pPr>
            <w:r w:rsidRPr="00261347">
              <w:t xml:space="preserve">Body mass (g) </w:t>
            </w:r>
          </w:p>
        </w:tc>
        <w:tc>
          <w:tcPr>
            <w:tcW w:w="1713" w:type="dxa"/>
            <w:shd w:val="clear" w:color="auto" w:fill="auto"/>
          </w:tcPr>
          <w:p w:rsidR="002A7C63" w:rsidRPr="00261347" w:rsidRDefault="002A7C63" w:rsidP="00794415">
            <w:pPr>
              <w:pStyle w:val="Domynie"/>
              <w:spacing w:line="480" w:lineRule="auto"/>
            </w:pPr>
            <w:r w:rsidRPr="00261347">
              <w:t>391.37±12.90</w:t>
            </w:r>
          </w:p>
        </w:tc>
        <w:tc>
          <w:tcPr>
            <w:tcW w:w="1689" w:type="dxa"/>
            <w:gridSpan w:val="2"/>
            <w:shd w:val="clear" w:color="auto" w:fill="auto"/>
          </w:tcPr>
          <w:p w:rsidR="002A7C63" w:rsidRPr="00261347" w:rsidRDefault="002A7C63" w:rsidP="00794415">
            <w:pPr>
              <w:pStyle w:val="Domynie"/>
              <w:spacing w:line="480" w:lineRule="auto"/>
            </w:pPr>
            <w:r w:rsidRPr="00261347">
              <w:t>375.63±12.23</w:t>
            </w:r>
          </w:p>
        </w:tc>
        <w:tc>
          <w:tcPr>
            <w:tcW w:w="1997" w:type="dxa"/>
            <w:shd w:val="clear" w:color="auto" w:fill="auto"/>
          </w:tcPr>
          <w:p w:rsidR="002A7C63" w:rsidRPr="00261347" w:rsidRDefault="002A7C63" w:rsidP="00794415">
            <w:pPr>
              <w:pStyle w:val="Domynie"/>
              <w:spacing w:line="480" w:lineRule="auto"/>
            </w:pPr>
            <w:r w:rsidRPr="00261347">
              <w:t>378.66±11.07</w:t>
            </w:r>
          </w:p>
        </w:tc>
        <w:tc>
          <w:tcPr>
            <w:tcW w:w="1188" w:type="dxa"/>
            <w:shd w:val="clear" w:color="auto" w:fill="auto"/>
          </w:tcPr>
          <w:p w:rsidR="002A7C63" w:rsidRPr="00261347" w:rsidRDefault="002A7C63" w:rsidP="00794415">
            <w:pPr>
              <w:pStyle w:val="Domynie"/>
              <w:autoSpaceDE/>
              <w:spacing w:after="160" w:line="480" w:lineRule="auto"/>
            </w:pPr>
            <w:r w:rsidRPr="00261347">
              <w:t>ns</w:t>
            </w:r>
          </w:p>
        </w:tc>
      </w:tr>
      <w:tr w:rsidR="002A7C63" w:rsidRPr="00261347" w:rsidTr="00794415">
        <w:tc>
          <w:tcPr>
            <w:tcW w:w="2931" w:type="dxa"/>
            <w:gridSpan w:val="2"/>
            <w:shd w:val="clear" w:color="auto" w:fill="auto"/>
          </w:tcPr>
          <w:p w:rsidR="002A7C63" w:rsidRPr="00261347" w:rsidRDefault="002A7C63" w:rsidP="00794415">
            <w:pPr>
              <w:pStyle w:val="Domynie"/>
              <w:spacing w:line="480" w:lineRule="auto"/>
            </w:pPr>
            <w:r w:rsidRPr="00261347">
              <w:t>24hr food intake (g)</w:t>
            </w:r>
          </w:p>
        </w:tc>
        <w:tc>
          <w:tcPr>
            <w:tcW w:w="1713" w:type="dxa"/>
            <w:shd w:val="clear" w:color="auto" w:fill="auto"/>
          </w:tcPr>
          <w:p w:rsidR="002A7C63" w:rsidRPr="00261347" w:rsidRDefault="002A7C63" w:rsidP="00794415">
            <w:pPr>
              <w:pStyle w:val="Domynie"/>
              <w:spacing w:line="480" w:lineRule="auto"/>
            </w:pPr>
            <w:r w:rsidRPr="00261347">
              <w:t>23.63±1.09</w:t>
            </w:r>
          </w:p>
        </w:tc>
        <w:tc>
          <w:tcPr>
            <w:tcW w:w="1689" w:type="dxa"/>
            <w:gridSpan w:val="2"/>
            <w:shd w:val="clear" w:color="auto" w:fill="auto"/>
          </w:tcPr>
          <w:p w:rsidR="002A7C63" w:rsidRPr="00261347" w:rsidRDefault="002A7C63" w:rsidP="00794415">
            <w:pPr>
              <w:pStyle w:val="Domynie"/>
              <w:spacing w:line="480" w:lineRule="auto"/>
            </w:pPr>
            <w:r w:rsidRPr="00261347">
              <w:t>22.96±1.75</w:t>
            </w:r>
          </w:p>
        </w:tc>
        <w:tc>
          <w:tcPr>
            <w:tcW w:w="1997" w:type="dxa"/>
            <w:shd w:val="clear" w:color="auto" w:fill="auto"/>
          </w:tcPr>
          <w:p w:rsidR="002A7C63" w:rsidRPr="00261347" w:rsidRDefault="002A7C63" w:rsidP="00794415">
            <w:pPr>
              <w:pStyle w:val="Domynie"/>
              <w:spacing w:line="480" w:lineRule="auto"/>
            </w:pPr>
            <w:r w:rsidRPr="00261347">
              <w:t>23.65±1.24</w:t>
            </w:r>
          </w:p>
        </w:tc>
        <w:tc>
          <w:tcPr>
            <w:tcW w:w="1188" w:type="dxa"/>
            <w:shd w:val="clear" w:color="auto" w:fill="auto"/>
          </w:tcPr>
          <w:p w:rsidR="002A7C63" w:rsidRPr="00261347" w:rsidRDefault="002A7C63" w:rsidP="00794415">
            <w:pPr>
              <w:pStyle w:val="Domynie"/>
              <w:autoSpaceDE/>
              <w:spacing w:after="160" w:line="480" w:lineRule="auto"/>
            </w:pPr>
            <w:r w:rsidRPr="00261347">
              <w:t>ns</w:t>
            </w:r>
          </w:p>
        </w:tc>
      </w:tr>
      <w:tr w:rsidR="002A7C63" w:rsidRPr="00261347" w:rsidTr="00794415">
        <w:tc>
          <w:tcPr>
            <w:tcW w:w="2931" w:type="dxa"/>
            <w:gridSpan w:val="2"/>
            <w:shd w:val="clear" w:color="auto" w:fill="auto"/>
          </w:tcPr>
          <w:p w:rsidR="002A7C63" w:rsidRPr="00261347" w:rsidRDefault="002A7C63" w:rsidP="00794415">
            <w:pPr>
              <w:pStyle w:val="Domynie"/>
              <w:spacing w:line="480" w:lineRule="auto"/>
            </w:pPr>
            <w:r w:rsidRPr="00261347">
              <w:t>24hr stool output (g)</w:t>
            </w:r>
          </w:p>
        </w:tc>
        <w:tc>
          <w:tcPr>
            <w:tcW w:w="1713" w:type="dxa"/>
            <w:shd w:val="clear" w:color="auto" w:fill="auto"/>
          </w:tcPr>
          <w:p w:rsidR="002A7C63" w:rsidRPr="00261347" w:rsidRDefault="002A7C63" w:rsidP="00794415">
            <w:pPr>
              <w:pStyle w:val="Domynie"/>
              <w:spacing w:line="480" w:lineRule="auto"/>
            </w:pPr>
            <w:r w:rsidRPr="00261347">
              <w:t>9.23±0.79</w:t>
            </w:r>
          </w:p>
        </w:tc>
        <w:tc>
          <w:tcPr>
            <w:tcW w:w="1689" w:type="dxa"/>
            <w:gridSpan w:val="2"/>
            <w:shd w:val="clear" w:color="auto" w:fill="auto"/>
          </w:tcPr>
          <w:p w:rsidR="002A7C63" w:rsidRPr="00261347" w:rsidRDefault="002A7C63" w:rsidP="00794415">
            <w:pPr>
              <w:pStyle w:val="Domynie"/>
              <w:spacing w:line="480" w:lineRule="auto"/>
            </w:pPr>
            <w:r w:rsidRPr="00261347">
              <w:t>11.57±1.09</w:t>
            </w:r>
          </w:p>
        </w:tc>
        <w:tc>
          <w:tcPr>
            <w:tcW w:w="1997" w:type="dxa"/>
            <w:shd w:val="clear" w:color="auto" w:fill="auto"/>
          </w:tcPr>
          <w:p w:rsidR="002A7C63" w:rsidRPr="00261347" w:rsidRDefault="002A7C63" w:rsidP="00794415">
            <w:pPr>
              <w:pStyle w:val="Domynie"/>
              <w:spacing w:line="480" w:lineRule="auto"/>
            </w:pPr>
            <w:r w:rsidRPr="00261347">
              <w:t>13.31±1.19*</w:t>
            </w:r>
          </w:p>
        </w:tc>
        <w:tc>
          <w:tcPr>
            <w:tcW w:w="1188" w:type="dxa"/>
            <w:shd w:val="clear" w:color="auto" w:fill="auto"/>
          </w:tcPr>
          <w:p w:rsidR="002A7C63" w:rsidRPr="00261347" w:rsidRDefault="002A7C63" w:rsidP="00794415">
            <w:pPr>
              <w:pStyle w:val="Domynie"/>
              <w:autoSpaceDE/>
              <w:spacing w:after="160" w:line="480" w:lineRule="auto"/>
            </w:pPr>
            <w:r w:rsidRPr="00261347">
              <w:t>P&lt;0.05</w:t>
            </w:r>
          </w:p>
        </w:tc>
      </w:tr>
      <w:tr w:rsidR="002A7C63" w:rsidRPr="00261347" w:rsidTr="00794415">
        <w:tc>
          <w:tcPr>
            <w:tcW w:w="9518" w:type="dxa"/>
            <w:gridSpan w:val="7"/>
            <w:shd w:val="clear" w:color="auto" w:fill="auto"/>
          </w:tcPr>
          <w:p w:rsidR="002A7C63" w:rsidRPr="00261347" w:rsidRDefault="002A7C63" w:rsidP="00794415">
            <w:pPr>
              <w:pStyle w:val="Domynie"/>
              <w:autoSpaceDE/>
              <w:snapToGrid w:val="0"/>
              <w:spacing w:after="160" w:line="480" w:lineRule="auto"/>
              <w:rPr>
                <w:color w:val="000000"/>
              </w:rPr>
            </w:pPr>
          </w:p>
          <w:p w:rsidR="002A7C63" w:rsidRPr="00261347" w:rsidRDefault="002A7C63" w:rsidP="00794415">
            <w:pPr>
              <w:pStyle w:val="Domynie"/>
              <w:autoSpaceDE/>
              <w:spacing w:after="160" w:line="480" w:lineRule="auto"/>
            </w:pPr>
            <w:r w:rsidRPr="00261347">
              <w:rPr>
                <w:b/>
                <w:color w:val="000000"/>
              </w:rPr>
              <w:lastRenderedPageBreak/>
              <w:t>TMA and TMAO balance</w:t>
            </w:r>
          </w:p>
        </w:tc>
      </w:tr>
      <w:tr w:rsidR="002A7C63" w:rsidRPr="00261347" w:rsidTr="00794415">
        <w:trPr>
          <w:trHeight w:val="327"/>
        </w:trPr>
        <w:tc>
          <w:tcPr>
            <w:tcW w:w="2931" w:type="dxa"/>
            <w:gridSpan w:val="2"/>
            <w:shd w:val="clear" w:color="auto" w:fill="auto"/>
          </w:tcPr>
          <w:p w:rsidR="002A7C63" w:rsidRPr="00261347" w:rsidRDefault="002A7C63" w:rsidP="00794415">
            <w:pPr>
              <w:pStyle w:val="Domynie"/>
              <w:spacing w:line="480" w:lineRule="auto"/>
              <w:jc w:val="center"/>
            </w:pPr>
            <w:r w:rsidRPr="00261347">
              <w:lastRenderedPageBreak/>
              <w:t>Plasma TMAO (ng/ml)</w:t>
            </w:r>
          </w:p>
          <w:p w:rsidR="002A7C63" w:rsidRPr="00261347" w:rsidRDefault="002A7C63" w:rsidP="00794415">
            <w:pPr>
              <w:pStyle w:val="Domynie"/>
              <w:spacing w:line="480" w:lineRule="auto"/>
              <w:jc w:val="center"/>
            </w:pPr>
            <w:r w:rsidRPr="00261347">
              <w:t>[µM]</w:t>
            </w:r>
          </w:p>
        </w:tc>
        <w:tc>
          <w:tcPr>
            <w:tcW w:w="1713" w:type="dxa"/>
            <w:shd w:val="clear" w:color="auto" w:fill="auto"/>
          </w:tcPr>
          <w:p w:rsidR="002A7C63" w:rsidRPr="00261347" w:rsidRDefault="002A7C63" w:rsidP="00794415">
            <w:pPr>
              <w:pStyle w:val="Domynie"/>
              <w:spacing w:line="480" w:lineRule="auto"/>
              <w:jc w:val="center"/>
            </w:pPr>
            <w:r w:rsidRPr="00261347">
              <w:t>391.83±49.63</w:t>
            </w:r>
          </w:p>
          <w:p w:rsidR="002A7C63" w:rsidRPr="00261347" w:rsidRDefault="002A7C63" w:rsidP="00794415">
            <w:pPr>
              <w:pStyle w:val="Domynie"/>
              <w:spacing w:line="480" w:lineRule="auto"/>
              <w:jc w:val="center"/>
            </w:pPr>
            <w:r w:rsidRPr="00261347">
              <w:t>[5.22±0.66]</w:t>
            </w:r>
          </w:p>
        </w:tc>
        <w:tc>
          <w:tcPr>
            <w:tcW w:w="1689" w:type="dxa"/>
            <w:gridSpan w:val="2"/>
            <w:shd w:val="clear" w:color="auto" w:fill="auto"/>
          </w:tcPr>
          <w:p w:rsidR="002A7C63" w:rsidRPr="00261347" w:rsidRDefault="002A7C63" w:rsidP="00794415">
            <w:pPr>
              <w:pStyle w:val="Domynie"/>
              <w:spacing w:line="480" w:lineRule="auto"/>
              <w:jc w:val="center"/>
            </w:pPr>
            <w:r w:rsidRPr="00261347">
              <w:t>608.52±80.59*</w:t>
            </w:r>
          </w:p>
          <w:p w:rsidR="002A7C63" w:rsidRPr="00261347" w:rsidRDefault="002A7C63" w:rsidP="00794415">
            <w:pPr>
              <w:pStyle w:val="Domynie"/>
              <w:spacing w:line="480" w:lineRule="auto"/>
              <w:jc w:val="center"/>
            </w:pPr>
            <w:r w:rsidRPr="00261347">
              <w:t>[8.10±1.07]</w:t>
            </w:r>
          </w:p>
        </w:tc>
        <w:tc>
          <w:tcPr>
            <w:tcW w:w="1997" w:type="dxa"/>
            <w:shd w:val="clear" w:color="auto" w:fill="auto"/>
          </w:tcPr>
          <w:p w:rsidR="002A7C63" w:rsidRPr="00261347" w:rsidRDefault="002A7C63" w:rsidP="00794415">
            <w:pPr>
              <w:pStyle w:val="Domynie"/>
              <w:spacing w:line="480" w:lineRule="auto"/>
              <w:jc w:val="center"/>
            </w:pPr>
            <w:r w:rsidRPr="00261347">
              <w:t>3073.03±604.61*</w:t>
            </w:r>
            <w:r w:rsidRPr="00261347">
              <w:rPr>
                <w:vertAlign w:val="superscript"/>
              </w:rPr>
              <w:t>†</w:t>
            </w:r>
          </w:p>
          <w:p w:rsidR="002A7C63" w:rsidRPr="00261347" w:rsidRDefault="002A7C63" w:rsidP="00794415">
            <w:pPr>
              <w:pStyle w:val="Domynie"/>
              <w:spacing w:line="480" w:lineRule="auto"/>
              <w:jc w:val="center"/>
            </w:pPr>
            <w:r w:rsidRPr="00261347">
              <w:t>[40.92±8.05]</w:t>
            </w:r>
          </w:p>
        </w:tc>
        <w:tc>
          <w:tcPr>
            <w:tcW w:w="1188" w:type="dxa"/>
            <w:shd w:val="clear" w:color="auto" w:fill="auto"/>
          </w:tcPr>
          <w:p w:rsidR="002A7C63" w:rsidRPr="00261347" w:rsidRDefault="002A7C63" w:rsidP="00794415">
            <w:pPr>
              <w:pStyle w:val="Domynie"/>
              <w:autoSpaceDE/>
              <w:spacing w:after="160" w:line="480" w:lineRule="auto"/>
            </w:pPr>
            <w:r w:rsidRPr="00261347">
              <w:t>P&lt;0.05</w:t>
            </w:r>
          </w:p>
        </w:tc>
      </w:tr>
      <w:tr w:rsidR="002A7C63" w:rsidRPr="00261347" w:rsidTr="00794415">
        <w:trPr>
          <w:trHeight w:val="901"/>
        </w:trPr>
        <w:tc>
          <w:tcPr>
            <w:tcW w:w="2931" w:type="dxa"/>
            <w:gridSpan w:val="2"/>
            <w:shd w:val="clear" w:color="auto" w:fill="FFFFFF"/>
          </w:tcPr>
          <w:p w:rsidR="002A7C63" w:rsidRPr="00261347" w:rsidRDefault="002A7C63" w:rsidP="00794415">
            <w:pPr>
              <w:pStyle w:val="Domynie"/>
              <w:spacing w:line="480" w:lineRule="auto"/>
              <w:jc w:val="center"/>
            </w:pPr>
            <w:r w:rsidRPr="00261347">
              <w:t>24hr TMAO excretion (mg)</w:t>
            </w:r>
          </w:p>
          <w:p w:rsidR="002A7C63" w:rsidRPr="00261347" w:rsidRDefault="002A7C63" w:rsidP="00794415">
            <w:pPr>
              <w:pStyle w:val="Domynie"/>
              <w:spacing w:line="480" w:lineRule="auto"/>
              <w:jc w:val="center"/>
            </w:pPr>
            <w:r w:rsidRPr="00261347">
              <w:t>[µmoles]</w:t>
            </w:r>
          </w:p>
        </w:tc>
        <w:tc>
          <w:tcPr>
            <w:tcW w:w="1713" w:type="dxa"/>
            <w:shd w:val="clear" w:color="auto" w:fill="FFFFFF"/>
          </w:tcPr>
          <w:p w:rsidR="002A7C63" w:rsidRPr="00261347" w:rsidRDefault="002A7C63" w:rsidP="00794415">
            <w:pPr>
              <w:pStyle w:val="Domynie"/>
              <w:spacing w:line="480" w:lineRule="auto"/>
              <w:jc w:val="center"/>
            </w:pPr>
            <w:r w:rsidRPr="00261347">
              <w:t>0.65±0.11</w:t>
            </w:r>
          </w:p>
          <w:p w:rsidR="002A7C63" w:rsidRPr="00261347" w:rsidRDefault="002A7C63" w:rsidP="00794415">
            <w:pPr>
              <w:pStyle w:val="Domynie"/>
              <w:spacing w:line="480" w:lineRule="auto"/>
              <w:jc w:val="center"/>
            </w:pPr>
            <w:r w:rsidRPr="00261347">
              <w:t>[8.66±1.46]</w:t>
            </w:r>
          </w:p>
        </w:tc>
        <w:tc>
          <w:tcPr>
            <w:tcW w:w="1689" w:type="dxa"/>
            <w:gridSpan w:val="2"/>
            <w:shd w:val="clear" w:color="auto" w:fill="FFFFFF"/>
          </w:tcPr>
          <w:p w:rsidR="002A7C63" w:rsidRPr="00261347" w:rsidRDefault="002A7C63" w:rsidP="00794415">
            <w:pPr>
              <w:pStyle w:val="Domynie"/>
              <w:spacing w:line="480" w:lineRule="auto"/>
              <w:jc w:val="center"/>
            </w:pPr>
            <w:r w:rsidRPr="00261347">
              <w:t>0.67±0.09</w:t>
            </w:r>
          </w:p>
          <w:p w:rsidR="002A7C63" w:rsidRPr="00261347" w:rsidRDefault="002A7C63" w:rsidP="00794415">
            <w:pPr>
              <w:pStyle w:val="Domynie"/>
              <w:spacing w:line="480" w:lineRule="auto"/>
              <w:jc w:val="center"/>
            </w:pPr>
            <w:r w:rsidRPr="00261347">
              <w:t>[8.92±1.20]</w:t>
            </w:r>
          </w:p>
        </w:tc>
        <w:tc>
          <w:tcPr>
            <w:tcW w:w="1997" w:type="dxa"/>
            <w:shd w:val="clear" w:color="auto" w:fill="FFFFFF"/>
          </w:tcPr>
          <w:p w:rsidR="002A7C63" w:rsidRPr="00261347" w:rsidRDefault="002A7C63" w:rsidP="00794415">
            <w:pPr>
              <w:pStyle w:val="Domynie"/>
              <w:tabs>
                <w:tab w:val="center" w:pos="1481"/>
              </w:tabs>
              <w:spacing w:line="480" w:lineRule="auto"/>
              <w:jc w:val="center"/>
            </w:pPr>
            <w:r w:rsidRPr="00261347">
              <w:t>7.35±0.40*</w:t>
            </w:r>
            <w:r w:rsidRPr="00261347">
              <w:rPr>
                <w:vertAlign w:val="superscript"/>
              </w:rPr>
              <w:t>†</w:t>
            </w:r>
          </w:p>
          <w:p w:rsidR="002A7C63" w:rsidRPr="00261347" w:rsidRDefault="002A7C63" w:rsidP="00794415">
            <w:pPr>
              <w:pStyle w:val="Domynie"/>
              <w:tabs>
                <w:tab w:val="center" w:pos="1481"/>
              </w:tabs>
              <w:spacing w:line="480" w:lineRule="auto"/>
              <w:jc w:val="center"/>
            </w:pPr>
            <w:r w:rsidRPr="00261347">
              <w:t>[97.88±5.33]</w:t>
            </w:r>
          </w:p>
        </w:tc>
        <w:tc>
          <w:tcPr>
            <w:tcW w:w="1188" w:type="dxa"/>
            <w:shd w:val="clear" w:color="auto" w:fill="auto"/>
          </w:tcPr>
          <w:p w:rsidR="002A7C63" w:rsidRPr="00261347" w:rsidRDefault="002A7C63" w:rsidP="00794415">
            <w:pPr>
              <w:pStyle w:val="Domynie"/>
              <w:tabs>
                <w:tab w:val="center" w:pos="1481"/>
              </w:tabs>
              <w:spacing w:line="480" w:lineRule="auto"/>
            </w:pPr>
            <w:r w:rsidRPr="00261347">
              <w:t>P&lt;0.05</w:t>
            </w:r>
          </w:p>
        </w:tc>
      </w:tr>
      <w:tr w:rsidR="002A7C63" w:rsidRPr="00261347" w:rsidTr="00794415">
        <w:trPr>
          <w:trHeight w:val="150"/>
        </w:trPr>
        <w:tc>
          <w:tcPr>
            <w:tcW w:w="2931" w:type="dxa"/>
            <w:gridSpan w:val="2"/>
            <w:shd w:val="clear" w:color="auto" w:fill="FFFFFF"/>
          </w:tcPr>
          <w:p w:rsidR="002A7C63" w:rsidRPr="00261347" w:rsidRDefault="002A7C63" w:rsidP="00794415">
            <w:pPr>
              <w:pStyle w:val="Domynie"/>
              <w:spacing w:line="480" w:lineRule="auto"/>
              <w:jc w:val="center"/>
              <w:rPr>
                <w:lang w:val="pl-PL"/>
              </w:rPr>
            </w:pPr>
            <w:proofErr w:type="spellStart"/>
            <w:r w:rsidRPr="00261347">
              <w:rPr>
                <w:lang w:val="pl-PL"/>
              </w:rPr>
              <w:t>Plasma</w:t>
            </w:r>
            <w:proofErr w:type="spellEnd"/>
            <w:r w:rsidRPr="00261347">
              <w:rPr>
                <w:lang w:val="pl-PL"/>
              </w:rPr>
              <w:t xml:space="preserve"> TMA (</w:t>
            </w:r>
            <w:proofErr w:type="spellStart"/>
            <w:r w:rsidRPr="00261347">
              <w:rPr>
                <w:lang w:val="pl-PL"/>
              </w:rPr>
              <w:t>ng</w:t>
            </w:r>
            <w:proofErr w:type="spellEnd"/>
            <w:r w:rsidRPr="00261347">
              <w:rPr>
                <w:lang w:val="pl-PL"/>
              </w:rPr>
              <w:t>/ml)</w:t>
            </w:r>
          </w:p>
          <w:p w:rsidR="002A7C63" w:rsidRPr="00261347" w:rsidRDefault="002A7C63" w:rsidP="00794415">
            <w:pPr>
              <w:pStyle w:val="Domynie"/>
              <w:spacing w:line="480" w:lineRule="auto"/>
              <w:jc w:val="center"/>
              <w:rPr>
                <w:lang w:val="pl-PL"/>
              </w:rPr>
            </w:pPr>
            <w:r w:rsidRPr="00261347">
              <w:rPr>
                <w:lang w:val="pl-PL"/>
              </w:rPr>
              <w:t>[µM]</w:t>
            </w:r>
          </w:p>
        </w:tc>
        <w:tc>
          <w:tcPr>
            <w:tcW w:w="1713" w:type="dxa"/>
            <w:shd w:val="clear" w:color="auto" w:fill="FFFFFF"/>
          </w:tcPr>
          <w:p w:rsidR="002A7C63" w:rsidRPr="00261347" w:rsidRDefault="002A7C63" w:rsidP="00794415">
            <w:pPr>
              <w:pStyle w:val="Domynie"/>
              <w:spacing w:line="480" w:lineRule="auto"/>
              <w:jc w:val="center"/>
            </w:pPr>
            <w:r w:rsidRPr="00261347">
              <w:t>5855.26±378.4</w:t>
            </w:r>
          </w:p>
          <w:p w:rsidR="002A7C63" w:rsidRPr="00261347" w:rsidRDefault="002A7C63" w:rsidP="00794415">
            <w:pPr>
              <w:pStyle w:val="Domynie"/>
              <w:spacing w:line="480" w:lineRule="auto"/>
              <w:jc w:val="center"/>
            </w:pPr>
            <w:r w:rsidRPr="00261347">
              <w:t>[99.06±6.40]</w:t>
            </w:r>
          </w:p>
        </w:tc>
        <w:tc>
          <w:tcPr>
            <w:tcW w:w="1689" w:type="dxa"/>
            <w:gridSpan w:val="2"/>
            <w:shd w:val="clear" w:color="auto" w:fill="FFFFFF"/>
          </w:tcPr>
          <w:p w:rsidR="002A7C63" w:rsidRPr="00261347" w:rsidRDefault="002A7C63" w:rsidP="00794415">
            <w:pPr>
              <w:pStyle w:val="Domynie"/>
              <w:spacing w:line="480" w:lineRule="auto"/>
              <w:jc w:val="center"/>
            </w:pPr>
            <w:r w:rsidRPr="00261347">
              <w:t>5879.99±469.7</w:t>
            </w:r>
          </w:p>
          <w:p w:rsidR="002A7C63" w:rsidRPr="00261347" w:rsidRDefault="002A7C63" w:rsidP="00794415">
            <w:pPr>
              <w:pStyle w:val="Domynie"/>
              <w:spacing w:line="480" w:lineRule="auto"/>
              <w:jc w:val="center"/>
            </w:pPr>
            <w:r w:rsidRPr="00261347">
              <w:t>[99.47±1.19]</w:t>
            </w:r>
          </w:p>
        </w:tc>
        <w:tc>
          <w:tcPr>
            <w:tcW w:w="1997" w:type="dxa"/>
            <w:shd w:val="clear" w:color="auto" w:fill="FFFFFF"/>
          </w:tcPr>
          <w:p w:rsidR="002A7C63" w:rsidRPr="00261347" w:rsidRDefault="002A7C63" w:rsidP="00794415">
            <w:pPr>
              <w:pStyle w:val="Domynie"/>
              <w:tabs>
                <w:tab w:val="center" w:pos="1481"/>
              </w:tabs>
              <w:spacing w:line="480" w:lineRule="auto"/>
              <w:jc w:val="center"/>
            </w:pPr>
            <w:r w:rsidRPr="00261347">
              <w:t>3784.05±362.6*</w:t>
            </w:r>
            <w:r w:rsidRPr="00261347">
              <w:rPr>
                <w:vertAlign w:val="superscript"/>
              </w:rPr>
              <w:t>†</w:t>
            </w:r>
          </w:p>
          <w:p w:rsidR="002A7C63" w:rsidRPr="00261347" w:rsidRDefault="002A7C63" w:rsidP="00794415">
            <w:pPr>
              <w:pStyle w:val="Domynie"/>
              <w:tabs>
                <w:tab w:val="center" w:pos="1481"/>
              </w:tabs>
              <w:spacing w:line="480" w:lineRule="auto"/>
              <w:jc w:val="center"/>
            </w:pPr>
            <w:r w:rsidRPr="00261347">
              <w:t>[64.02±6.13]</w:t>
            </w:r>
          </w:p>
        </w:tc>
        <w:tc>
          <w:tcPr>
            <w:tcW w:w="1188" w:type="dxa"/>
            <w:shd w:val="clear" w:color="auto" w:fill="auto"/>
          </w:tcPr>
          <w:p w:rsidR="002A7C63" w:rsidRPr="00261347" w:rsidRDefault="002A7C63" w:rsidP="00794415">
            <w:pPr>
              <w:pStyle w:val="Domynie"/>
              <w:tabs>
                <w:tab w:val="center" w:pos="1481"/>
              </w:tabs>
              <w:spacing w:line="480" w:lineRule="auto"/>
            </w:pPr>
            <w:r w:rsidRPr="00261347">
              <w:t>P&lt;0.05</w:t>
            </w:r>
          </w:p>
        </w:tc>
      </w:tr>
      <w:tr w:rsidR="002A7C63" w:rsidRPr="00261347" w:rsidTr="00794415">
        <w:trPr>
          <w:trHeight w:val="177"/>
        </w:trPr>
        <w:tc>
          <w:tcPr>
            <w:tcW w:w="2931" w:type="dxa"/>
            <w:gridSpan w:val="2"/>
            <w:shd w:val="clear" w:color="auto" w:fill="FFFFFF"/>
          </w:tcPr>
          <w:p w:rsidR="002A7C63" w:rsidRPr="00261347" w:rsidRDefault="002A7C63" w:rsidP="00794415">
            <w:pPr>
              <w:pStyle w:val="Domynie"/>
              <w:spacing w:line="480" w:lineRule="auto"/>
              <w:jc w:val="center"/>
            </w:pPr>
            <w:r w:rsidRPr="00261347">
              <w:t>24hr TMA excretion (mg)</w:t>
            </w:r>
          </w:p>
          <w:p w:rsidR="002A7C63" w:rsidRPr="00261347" w:rsidRDefault="002A7C63" w:rsidP="00794415">
            <w:pPr>
              <w:pStyle w:val="Domynie"/>
              <w:spacing w:line="480" w:lineRule="auto"/>
              <w:jc w:val="center"/>
            </w:pPr>
            <w:r w:rsidRPr="00261347">
              <w:t>[µmoles]</w:t>
            </w:r>
          </w:p>
        </w:tc>
        <w:tc>
          <w:tcPr>
            <w:tcW w:w="1713" w:type="dxa"/>
            <w:shd w:val="clear" w:color="auto" w:fill="FFFFFF"/>
          </w:tcPr>
          <w:p w:rsidR="002A7C63" w:rsidRPr="00261347" w:rsidRDefault="002A7C63" w:rsidP="00794415">
            <w:pPr>
              <w:pStyle w:val="Domynie"/>
              <w:spacing w:line="480" w:lineRule="auto"/>
              <w:jc w:val="center"/>
            </w:pPr>
            <w:r w:rsidRPr="00261347">
              <w:t>0.61±0.06</w:t>
            </w:r>
          </w:p>
          <w:p w:rsidR="002A7C63" w:rsidRPr="00261347" w:rsidRDefault="002A7C63" w:rsidP="00794415">
            <w:pPr>
              <w:pStyle w:val="Domynie"/>
              <w:spacing w:line="480" w:lineRule="auto"/>
              <w:jc w:val="center"/>
            </w:pPr>
            <w:r w:rsidRPr="00261347">
              <w:t>[10.32±1.02]</w:t>
            </w:r>
          </w:p>
        </w:tc>
        <w:tc>
          <w:tcPr>
            <w:tcW w:w="1689" w:type="dxa"/>
            <w:gridSpan w:val="2"/>
            <w:shd w:val="clear" w:color="auto" w:fill="FFFFFF"/>
          </w:tcPr>
          <w:p w:rsidR="002A7C63" w:rsidRPr="00261347" w:rsidRDefault="002A7C63" w:rsidP="00794415">
            <w:pPr>
              <w:pStyle w:val="Domynie"/>
              <w:spacing w:line="480" w:lineRule="auto"/>
              <w:jc w:val="center"/>
            </w:pPr>
            <w:r w:rsidRPr="00261347">
              <w:t>0.75±0.07</w:t>
            </w:r>
          </w:p>
          <w:p w:rsidR="002A7C63" w:rsidRPr="00261347" w:rsidRDefault="002A7C63" w:rsidP="00794415">
            <w:pPr>
              <w:pStyle w:val="Domynie"/>
              <w:spacing w:line="480" w:lineRule="auto"/>
              <w:jc w:val="center"/>
            </w:pPr>
            <w:r w:rsidRPr="00261347">
              <w:t>[12.69±1.18]</w:t>
            </w:r>
          </w:p>
        </w:tc>
        <w:tc>
          <w:tcPr>
            <w:tcW w:w="1997" w:type="dxa"/>
            <w:shd w:val="clear" w:color="auto" w:fill="FFFFFF"/>
          </w:tcPr>
          <w:p w:rsidR="002A7C63" w:rsidRPr="00261347" w:rsidRDefault="002A7C63" w:rsidP="00794415">
            <w:pPr>
              <w:pStyle w:val="Domynie"/>
              <w:tabs>
                <w:tab w:val="center" w:pos="1481"/>
              </w:tabs>
              <w:spacing w:line="480" w:lineRule="auto"/>
              <w:jc w:val="center"/>
            </w:pPr>
            <w:r w:rsidRPr="00261347">
              <w:t>0.75±0.1</w:t>
            </w:r>
          </w:p>
          <w:p w:rsidR="002A7C63" w:rsidRPr="00261347" w:rsidRDefault="002A7C63" w:rsidP="00794415">
            <w:pPr>
              <w:pStyle w:val="Domynie"/>
              <w:tabs>
                <w:tab w:val="center" w:pos="1481"/>
              </w:tabs>
              <w:spacing w:line="480" w:lineRule="auto"/>
              <w:jc w:val="center"/>
            </w:pPr>
            <w:r w:rsidRPr="00261347">
              <w:t>[12.69±1.69]</w:t>
            </w:r>
          </w:p>
        </w:tc>
        <w:tc>
          <w:tcPr>
            <w:tcW w:w="1188" w:type="dxa"/>
            <w:shd w:val="clear" w:color="auto" w:fill="auto"/>
          </w:tcPr>
          <w:p w:rsidR="002A7C63" w:rsidRPr="00261347" w:rsidRDefault="002A7C63" w:rsidP="00794415">
            <w:pPr>
              <w:pStyle w:val="Domynie"/>
              <w:tabs>
                <w:tab w:val="center" w:pos="1481"/>
              </w:tabs>
              <w:spacing w:line="480" w:lineRule="auto"/>
            </w:pPr>
            <w:r w:rsidRPr="00261347">
              <w:t>ns</w:t>
            </w:r>
          </w:p>
        </w:tc>
      </w:tr>
      <w:tr w:rsidR="002A7C63" w:rsidRPr="00261347" w:rsidTr="00794415">
        <w:trPr>
          <w:trHeight w:val="194"/>
        </w:trPr>
        <w:tc>
          <w:tcPr>
            <w:tcW w:w="9518" w:type="dxa"/>
            <w:gridSpan w:val="7"/>
            <w:shd w:val="clear" w:color="auto" w:fill="auto"/>
          </w:tcPr>
          <w:p w:rsidR="002A7C63" w:rsidRPr="00261347" w:rsidRDefault="002A7C63" w:rsidP="00794415">
            <w:pPr>
              <w:pStyle w:val="Domynie"/>
              <w:tabs>
                <w:tab w:val="center" w:pos="1481"/>
              </w:tabs>
              <w:snapToGrid w:val="0"/>
              <w:spacing w:line="480" w:lineRule="auto"/>
            </w:pPr>
          </w:p>
          <w:p w:rsidR="002A7C63" w:rsidRPr="00261347" w:rsidRDefault="002A7C63" w:rsidP="00794415">
            <w:pPr>
              <w:pStyle w:val="Domynie"/>
              <w:tabs>
                <w:tab w:val="center" w:pos="1481"/>
              </w:tabs>
              <w:spacing w:line="480" w:lineRule="auto"/>
            </w:pPr>
            <w:r w:rsidRPr="00261347">
              <w:rPr>
                <w:b/>
              </w:rPr>
              <w:t>Water-electrolyte balance and kidney function</w:t>
            </w:r>
          </w:p>
        </w:tc>
      </w:tr>
      <w:tr w:rsidR="002A7C63" w:rsidRPr="00261347" w:rsidTr="00794415">
        <w:trPr>
          <w:trHeight w:val="65"/>
        </w:trPr>
        <w:tc>
          <w:tcPr>
            <w:tcW w:w="2931" w:type="dxa"/>
            <w:gridSpan w:val="2"/>
            <w:shd w:val="clear" w:color="auto" w:fill="auto"/>
          </w:tcPr>
          <w:p w:rsidR="002A7C63" w:rsidRPr="00261347" w:rsidRDefault="002A7C63" w:rsidP="00794415">
            <w:pPr>
              <w:pStyle w:val="Domynie"/>
              <w:spacing w:line="480" w:lineRule="auto"/>
            </w:pPr>
            <w:r w:rsidRPr="00261347">
              <w:t>24hr water intake (ml)</w:t>
            </w:r>
          </w:p>
        </w:tc>
        <w:tc>
          <w:tcPr>
            <w:tcW w:w="1713" w:type="dxa"/>
            <w:shd w:val="clear" w:color="auto" w:fill="auto"/>
          </w:tcPr>
          <w:p w:rsidR="002A7C63" w:rsidRPr="00261347" w:rsidRDefault="002A7C63" w:rsidP="00794415">
            <w:pPr>
              <w:pStyle w:val="Domynie"/>
              <w:spacing w:line="480" w:lineRule="auto"/>
            </w:pPr>
            <w:r w:rsidRPr="00261347">
              <w:t>31.30±2.46</w:t>
            </w:r>
          </w:p>
        </w:tc>
        <w:tc>
          <w:tcPr>
            <w:tcW w:w="1689" w:type="dxa"/>
            <w:gridSpan w:val="2"/>
            <w:shd w:val="clear" w:color="auto" w:fill="auto"/>
          </w:tcPr>
          <w:p w:rsidR="002A7C63" w:rsidRPr="00261347" w:rsidRDefault="002A7C63" w:rsidP="00794415">
            <w:pPr>
              <w:pStyle w:val="Domynie"/>
              <w:spacing w:line="480" w:lineRule="auto"/>
            </w:pPr>
            <w:r w:rsidRPr="00261347">
              <w:t>36.50±3.26</w:t>
            </w:r>
          </w:p>
        </w:tc>
        <w:tc>
          <w:tcPr>
            <w:tcW w:w="1997" w:type="dxa"/>
            <w:shd w:val="clear" w:color="auto" w:fill="auto"/>
          </w:tcPr>
          <w:p w:rsidR="002A7C63" w:rsidRPr="00261347" w:rsidRDefault="002A7C63" w:rsidP="00794415">
            <w:pPr>
              <w:pStyle w:val="Domynie"/>
              <w:spacing w:line="480" w:lineRule="auto"/>
            </w:pPr>
            <w:r w:rsidRPr="00261347">
              <w:t>36.30±2.87</w:t>
            </w:r>
          </w:p>
        </w:tc>
        <w:tc>
          <w:tcPr>
            <w:tcW w:w="1188" w:type="dxa"/>
            <w:shd w:val="clear" w:color="auto" w:fill="auto"/>
          </w:tcPr>
          <w:p w:rsidR="002A7C63" w:rsidRPr="00261347" w:rsidRDefault="002A7C63" w:rsidP="00794415">
            <w:pPr>
              <w:pStyle w:val="Domynie"/>
              <w:autoSpaceDE/>
              <w:spacing w:after="160" w:line="480" w:lineRule="auto"/>
            </w:pPr>
            <w:r w:rsidRPr="00261347">
              <w:t>P=0.2</w:t>
            </w:r>
          </w:p>
        </w:tc>
      </w:tr>
      <w:tr w:rsidR="002A7C63" w:rsidRPr="00261347" w:rsidTr="00794415">
        <w:trPr>
          <w:trHeight w:val="539"/>
        </w:trPr>
        <w:tc>
          <w:tcPr>
            <w:tcW w:w="2931" w:type="dxa"/>
            <w:gridSpan w:val="2"/>
            <w:shd w:val="clear" w:color="auto" w:fill="auto"/>
          </w:tcPr>
          <w:p w:rsidR="002A7C63" w:rsidRPr="00261347" w:rsidRDefault="002A7C63" w:rsidP="00794415">
            <w:pPr>
              <w:pStyle w:val="Domynie"/>
              <w:spacing w:line="480" w:lineRule="auto"/>
            </w:pPr>
            <w:r w:rsidRPr="00261347">
              <w:t>24hr urine output (ml)</w:t>
            </w:r>
          </w:p>
        </w:tc>
        <w:tc>
          <w:tcPr>
            <w:tcW w:w="1713" w:type="dxa"/>
            <w:shd w:val="clear" w:color="auto" w:fill="auto"/>
          </w:tcPr>
          <w:p w:rsidR="002A7C63" w:rsidRPr="00261347" w:rsidRDefault="002A7C63" w:rsidP="00794415">
            <w:pPr>
              <w:pStyle w:val="Domynie"/>
              <w:spacing w:line="480" w:lineRule="auto"/>
            </w:pPr>
            <w:r w:rsidRPr="00261347">
              <w:t>15.87±2.33</w:t>
            </w:r>
          </w:p>
        </w:tc>
        <w:tc>
          <w:tcPr>
            <w:tcW w:w="1689" w:type="dxa"/>
            <w:gridSpan w:val="2"/>
            <w:shd w:val="clear" w:color="auto" w:fill="auto"/>
          </w:tcPr>
          <w:p w:rsidR="002A7C63" w:rsidRPr="00261347" w:rsidRDefault="002A7C63" w:rsidP="00794415">
            <w:pPr>
              <w:pStyle w:val="Domynie"/>
              <w:spacing w:line="480" w:lineRule="auto"/>
              <w:rPr>
                <w:color w:val="000000"/>
              </w:rPr>
            </w:pPr>
            <w:r w:rsidRPr="00261347">
              <w:t>16.16±1.66</w:t>
            </w:r>
          </w:p>
        </w:tc>
        <w:tc>
          <w:tcPr>
            <w:tcW w:w="1997" w:type="dxa"/>
            <w:shd w:val="clear" w:color="auto" w:fill="auto"/>
          </w:tcPr>
          <w:p w:rsidR="002A7C63" w:rsidRPr="00261347" w:rsidRDefault="002A7C63" w:rsidP="00794415">
            <w:pPr>
              <w:pStyle w:val="Domynie"/>
              <w:spacing w:line="480" w:lineRule="auto"/>
              <w:rPr>
                <w:color w:val="000000"/>
              </w:rPr>
            </w:pPr>
            <w:r w:rsidRPr="00261347">
              <w:rPr>
                <w:color w:val="000000"/>
              </w:rPr>
              <w:t>19.78±1.50</w:t>
            </w:r>
          </w:p>
        </w:tc>
        <w:tc>
          <w:tcPr>
            <w:tcW w:w="1188" w:type="dxa"/>
            <w:shd w:val="clear" w:color="auto" w:fill="auto"/>
          </w:tcPr>
          <w:p w:rsidR="002A7C63" w:rsidRPr="00261347" w:rsidRDefault="002A7C63" w:rsidP="00794415">
            <w:pPr>
              <w:pStyle w:val="Domynie"/>
              <w:autoSpaceDE/>
              <w:spacing w:after="160" w:line="480" w:lineRule="auto"/>
            </w:pPr>
            <w:r w:rsidRPr="00261347">
              <w:rPr>
                <w:color w:val="000000"/>
              </w:rPr>
              <w:t>P=0.1</w:t>
            </w:r>
          </w:p>
        </w:tc>
      </w:tr>
      <w:tr w:rsidR="002A7C63" w:rsidRPr="00261347" w:rsidTr="00794415">
        <w:tc>
          <w:tcPr>
            <w:tcW w:w="2931" w:type="dxa"/>
            <w:gridSpan w:val="2"/>
            <w:shd w:val="clear" w:color="auto" w:fill="auto"/>
          </w:tcPr>
          <w:p w:rsidR="002A7C63" w:rsidRPr="00261347" w:rsidRDefault="002A7C63" w:rsidP="00794415">
            <w:pPr>
              <w:pStyle w:val="Domynie"/>
              <w:spacing w:line="480" w:lineRule="auto"/>
            </w:pPr>
            <w:r w:rsidRPr="00261347">
              <w:t>Plasma sodium (mg/dl)</w:t>
            </w:r>
          </w:p>
        </w:tc>
        <w:tc>
          <w:tcPr>
            <w:tcW w:w="1713" w:type="dxa"/>
            <w:shd w:val="clear" w:color="auto" w:fill="auto"/>
          </w:tcPr>
          <w:p w:rsidR="002A7C63" w:rsidRPr="00261347" w:rsidRDefault="002A7C63" w:rsidP="00794415">
            <w:pPr>
              <w:pStyle w:val="Domynie"/>
              <w:spacing w:line="480" w:lineRule="auto"/>
            </w:pPr>
            <w:r w:rsidRPr="00261347">
              <w:t>316.86±2.49</w:t>
            </w:r>
          </w:p>
        </w:tc>
        <w:tc>
          <w:tcPr>
            <w:tcW w:w="1689" w:type="dxa"/>
            <w:gridSpan w:val="2"/>
            <w:shd w:val="clear" w:color="auto" w:fill="auto"/>
          </w:tcPr>
          <w:p w:rsidR="002A7C63" w:rsidRPr="00261347" w:rsidRDefault="002A7C63" w:rsidP="00794415">
            <w:pPr>
              <w:pStyle w:val="Domynie"/>
              <w:spacing w:line="480" w:lineRule="auto"/>
            </w:pPr>
            <w:r w:rsidRPr="00261347">
              <w:t>313.41±2.48</w:t>
            </w:r>
          </w:p>
        </w:tc>
        <w:tc>
          <w:tcPr>
            <w:tcW w:w="1997" w:type="dxa"/>
            <w:shd w:val="clear" w:color="auto" w:fill="auto"/>
          </w:tcPr>
          <w:p w:rsidR="002A7C63" w:rsidRPr="00261347" w:rsidRDefault="002A7C63" w:rsidP="00794415">
            <w:pPr>
              <w:pStyle w:val="Domynie"/>
              <w:spacing w:line="480" w:lineRule="auto"/>
            </w:pPr>
            <w:r w:rsidRPr="00261347">
              <w:t>319.82±2.18</w:t>
            </w:r>
          </w:p>
        </w:tc>
        <w:tc>
          <w:tcPr>
            <w:tcW w:w="1188" w:type="dxa"/>
            <w:shd w:val="clear" w:color="auto" w:fill="auto"/>
          </w:tcPr>
          <w:p w:rsidR="002A7C63" w:rsidRPr="00261347" w:rsidRDefault="002A7C63" w:rsidP="00794415">
            <w:pPr>
              <w:pStyle w:val="Domynie"/>
              <w:autoSpaceDE/>
              <w:spacing w:after="160" w:line="480" w:lineRule="auto"/>
            </w:pPr>
            <w:r w:rsidRPr="00261347">
              <w:t>ns</w:t>
            </w:r>
          </w:p>
        </w:tc>
      </w:tr>
      <w:tr w:rsidR="002A7C63" w:rsidRPr="00261347" w:rsidTr="00794415">
        <w:trPr>
          <w:trHeight w:val="131"/>
        </w:trPr>
        <w:tc>
          <w:tcPr>
            <w:tcW w:w="2931" w:type="dxa"/>
            <w:gridSpan w:val="2"/>
            <w:shd w:val="clear" w:color="auto" w:fill="auto"/>
          </w:tcPr>
          <w:p w:rsidR="002A7C63" w:rsidRPr="00261347" w:rsidRDefault="002A7C63" w:rsidP="00794415">
            <w:pPr>
              <w:pStyle w:val="Domynie"/>
              <w:spacing w:line="480" w:lineRule="auto"/>
            </w:pPr>
            <w:r w:rsidRPr="00261347">
              <w:t xml:space="preserve">24hr sodium urine excretion (mg) </w:t>
            </w:r>
          </w:p>
        </w:tc>
        <w:tc>
          <w:tcPr>
            <w:tcW w:w="1713" w:type="dxa"/>
            <w:shd w:val="clear" w:color="auto" w:fill="auto"/>
          </w:tcPr>
          <w:p w:rsidR="002A7C63" w:rsidRPr="00261347" w:rsidRDefault="002A7C63" w:rsidP="00794415">
            <w:pPr>
              <w:pStyle w:val="Domynie"/>
              <w:spacing w:line="480" w:lineRule="auto"/>
            </w:pPr>
            <w:r w:rsidRPr="00261347">
              <w:t>48.83±2.21</w:t>
            </w:r>
          </w:p>
        </w:tc>
        <w:tc>
          <w:tcPr>
            <w:tcW w:w="1689" w:type="dxa"/>
            <w:gridSpan w:val="2"/>
            <w:shd w:val="clear" w:color="auto" w:fill="auto"/>
          </w:tcPr>
          <w:p w:rsidR="002A7C63" w:rsidRPr="00261347" w:rsidRDefault="002A7C63" w:rsidP="00794415">
            <w:pPr>
              <w:pStyle w:val="Domynie"/>
              <w:spacing w:line="480" w:lineRule="auto"/>
            </w:pPr>
            <w:r w:rsidRPr="00261347">
              <w:t>23.72±2.20*</w:t>
            </w:r>
          </w:p>
        </w:tc>
        <w:tc>
          <w:tcPr>
            <w:tcW w:w="1997" w:type="dxa"/>
            <w:shd w:val="clear" w:color="auto" w:fill="auto"/>
          </w:tcPr>
          <w:p w:rsidR="002A7C63" w:rsidRPr="00261347" w:rsidRDefault="002A7C63" w:rsidP="00794415">
            <w:pPr>
              <w:pStyle w:val="Domynie"/>
              <w:spacing w:line="480" w:lineRule="auto"/>
            </w:pPr>
            <w:r w:rsidRPr="00261347">
              <w:t>29.37±3.64*</w:t>
            </w:r>
          </w:p>
        </w:tc>
        <w:tc>
          <w:tcPr>
            <w:tcW w:w="1188" w:type="dxa"/>
            <w:shd w:val="clear" w:color="auto" w:fill="auto"/>
          </w:tcPr>
          <w:p w:rsidR="002A7C63" w:rsidRPr="00261347" w:rsidRDefault="002A7C63" w:rsidP="00794415">
            <w:pPr>
              <w:pStyle w:val="Domynie"/>
              <w:autoSpaceDE/>
              <w:spacing w:after="160" w:line="480" w:lineRule="auto"/>
            </w:pPr>
            <w:r w:rsidRPr="00261347">
              <w:t>P&lt;0.05</w:t>
            </w:r>
          </w:p>
        </w:tc>
      </w:tr>
      <w:tr w:rsidR="002A7C63" w:rsidRPr="00261347" w:rsidTr="00794415">
        <w:tc>
          <w:tcPr>
            <w:tcW w:w="2931" w:type="dxa"/>
            <w:gridSpan w:val="2"/>
            <w:shd w:val="clear" w:color="auto" w:fill="auto"/>
          </w:tcPr>
          <w:p w:rsidR="002A7C63" w:rsidRPr="00261347" w:rsidRDefault="002A7C63" w:rsidP="00794415">
            <w:pPr>
              <w:pStyle w:val="Domynie"/>
              <w:spacing w:line="480" w:lineRule="auto"/>
            </w:pPr>
            <w:r w:rsidRPr="00261347">
              <w:t>Plasma potassium (mg/dl)</w:t>
            </w:r>
          </w:p>
        </w:tc>
        <w:tc>
          <w:tcPr>
            <w:tcW w:w="1713" w:type="dxa"/>
            <w:shd w:val="clear" w:color="auto" w:fill="auto"/>
          </w:tcPr>
          <w:p w:rsidR="002A7C63" w:rsidRPr="00261347" w:rsidRDefault="002A7C63" w:rsidP="00794415">
            <w:pPr>
              <w:pStyle w:val="Domynie"/>
              <w:spacing w:line="480" w:lineRule="auto"/>
            </w:pPr>
            <w:r w:rsidRPr="00261347">
              <w:t>16.53±0.54</w:t>
            </w:r>
          </w:p>
        </w:tc>
        <w:tc>
          <w:tcPr>
            <w:tcW w:w="1689" w:type="dxa"/>
            <w:gridSpan w:val="2"/>
            <w:shd w:val="clear" w:color="auto" w:fill="auto"/>
          </w:tcPr>
          <w:p w:rsidR="002A7C63" w:rsidRPr="00261347" w:rsidRDefault="002A7C63" w:rsidP="00794415">
            <w:pPr>
              <w:pStyle w:val="Domynie"/>
              <w:spacing w:line="480" w:lineRule="auto"/>
            </w:pPr>
            <w:r w:rsidRPr="00261347">
              <w:t>18.13±0.67</w:t>
            </w:r>
          </w:p>
        </w:tc>
        <w:tc>
          <w:tcPr>
            <w:tcW w:w="1997" w:type="dxa"/>
            <w:shd w:val="clear" w:color="auto" w:fill="auto"/>
          </w:tcPr>
          <w:p w:rsidR="002A7C63" w:rsidRPr="00261347" w:rsidRDefault="002A7C63" w:rsidP="00794415">
            <w:pPr>
              <w:pStyle w:val="Domynie"/>
              <w:spacing w:line="480" w:lineRule="auto"/>
            </w:pPr>
            <w:r w:rsidRPr="00261347">
              <w:t>17.46±0.53</w:t>
            </w:r>
          </w:p>
        </w:tc>
        <w:tc>
          <w:tcPr>
            <w:tcW w:w="1188" w:type="dxa"/>
            <w:shd w:val="clear" w:color="auto" w:fill="auto"/>
          </w:tcPr>
          <w:p w:rsidR="002A7C63" w:rsidRPr="00261347" w:rsidRDefault="002A7C63" w:rsidP="00794415">
            <w:pPr>
              <w:pStyle w:val="Domynie"/>
              <w:autoSpaceDE/>
              <w:spacing w:after="160" w:line="480" w:lineRule="auto"/>
            </w:pPr>
            <w:r w:rsidRPr="00261347">
              <w:t>ns</w:t>
            </w:r>
          </w:p>
        </w:tc>
      </w:tr>
      <w:tr w:rsidR="002A7C63" w:rsidRPr="00261347" w:rsidTr="00794415">
        <w:trPr>
          <w:trHeight w:val="633"/>
        </w:trPr>
        <w:tc>
          <w:tcPr>
            <w:tcW w:w="2931" w:type="dxa"/>
            <w:gridSpan w:val="2"/>
            <w:shd w:val="clear" w:color="auto" w:fill="auto"/>
          </w:tcPr>
          <w:p w:rsidR="002A7C63" w:rsidRPr="00261347" w:rsidRDefault="002A7C63" w:rsidP="00794415">
            <w:pPr>
              <w:pStyle w:val="Domynie"/>
              <w:spacing w:line="480" w:lineRule="auto"/>
            </w:pPr>
            <w:r w:rsidRPr="00261347">
              <w:t xml:space="preserve">24hr potassium excretion (mg) </w:t>
            </w:r>
          </w:p>
        </w:tc>
        <w:tc>
          <w:tcPr>
            <w:tcW w:w="1713" w:type="dxa"/>
            <w:shd w:val="clear" w:color="auto" w:fill="auto"/>
          </w:tcPr>
          <w:p w:rsidR="002A7C63" w:rsidRPr="00261347" w:rsidRDefault="002A7C63" w:rsidP="00794415">
            <w:pPr>
              <w:pStyle w:val="Domynie"/>
              <w:spacing w:line="480" w:lineRule="auto"/>
            </w:pPr>
            <w:r w:rsidRPr="00261347">
              <w:t>79.38±6.27</w:t>
            </w:r>
          </w:p>
        </w:tc>
        <w:tc>
          <w:tcPr>
            <w:tcW w:w="1689" w:type="dxa"/>
            <w:gridSpan w:val="2"/>
            <w:shd w:val="clear" w:color="auto" w:fill="auto"/>
          </w:tcPr>
          <w:p w:rsidR="002A7C63" w:rsidRPr="00261347" w:rsidRDefault="002A7C63" w:rsidP="00794415">
            <w:pPr>
              <w:pStyle w:val="Domynie"/>
              <w:spacing w:line="480" w:lineRule="auto"/>
            </w:pPr>
            <w:r w:rsidRPr="00261347">
              <w:t>95.59±7.83</w:t>
            </w:r>
          </w:p>
        </w:tc>
        <w:tc>
          <w:tcPr>
            <w:tcW w:w="1997" w:type="dxa"/>
            <w:shd w:val="clear" w:color="auto" w:fill="auto"/>
          </w:tcPr>
          <w:p w:rsidR="002A7C63" w:rsidRPr="00261347" w:rsidRDefault="002A7C63" w:rsidP="00794415">
            <w:pPr>
              <w:pStyle w:val="Domynie"/>
              <w:spacing w:line="480" w:lineRule="auto"/>
            </w:pPr>
            <w:r w:rsidRPr="00261347">
              <w:t>104.89±7.11</w:t>
            </w:r>
          </w:p>
        </w:tc>
        <w:tc>
          <w:tcPr>
            <w:tcW w:w="1188" w:type="dxa"/>
            <w:shd w:val="clear" w:color="auto" w:fill="auto"/>
          </w:tcPr>
          <w:p w:rsidR="002A7C63" w:rsidRPr="00261347" w:rsidRDefault="002A7C63" w:rsidP="00794415">
            <w:pPr>
              <w:pStyle w:val="Domynie"/>
              <w:autoSpaceDE/>
              <w:spacing w:after="160" w:line="480" w:lineRule="auto"/>
            </w:pPr>
            <w:r w:rsidRPr="00261347">
              <w:t>P=0.07</w:t>
            </w:r>
          </w:p>
        </w:tc>
      </w:tr>
      <w:tr w:rsidR="002A7C63" w:rsidRPr="00261347" w:rsidTr="00794415">
        <w:trPr>
          <w:trHeight w:val="165"/>
        </w:trPr>
        <w:tc>
          <w:tcPr>
            <w:tcW w:w="2931" w:type="dxa"/>
            <w:gridSpan w:val="2"/>
            <w:shd w:val="clear" w:color="auto" w:fill="auto"/>
          </w:tcPr>
          <w:p w:rsidR="002A7C63" w:rsidRPr="00261347" w:rsidRDefault="002A7C63" w:rsidP="00794415">
            <w:pPr>
              <w:pStyle w:val="Domynie"/>
              <w:spacing w:line="480" w:lineRule="auto"/>
            </w:pPr>
            <w:r w:rsidRPr="00261347">
              <w:t>Plasma creatinine (mg/dl)</w:t>
            </w:r>
          </w:p>
        </w:tc>
        <w:tc>
          <w:tcPr>
            <w:tcW w:w="1713" w:type="dxa"/>
            <w:shd w:val="clear" w:color="auto" w:fill="auto"/>
          </w:tcPr>
          <w:p w:rsidR="002A7C63" w:rsidRPr="00261347" w:rsidRDefault="002A7C63" w:rsidP="00794415">
            <w:pPr>
              <w:pStyle w:val="Domynie"/>
              <w:spacing w:line="480" w:lineRule="auto"/>
            </w:pPr>
            <w:r w:rsidRPr="00261347">
              <w:t>0.88±0.05</w:t>
            </w:r>
          </w:p>
        </w:tc>
        <w:tc>
          <w:tcPr>
            <w:tcW w:w="1689" w:type="dxa"/>
            <w:gridSpan w:val="2"/>
            <w:shd w:val="clear" w:color="auto" w:fill="auto"/>
          </w:tcPr>
          <w:p w:rsidR="002A7C63" w:rsidRPr="00261347" w:rsidRDefault="002A7C63" w:rsidP="00794415">
            <w:pPr>
              <w:pStyle w:val="Domynie"/>
              <w:spacing w:line="480" w:lineRule="auto"/>
            </w:pPr>
            <w:r w:rsidRPr="00261347">
              <w:t>0.86±0.04</w:t>
            </w:r>
          </w:p>
        </w:tc>
        <w:tc>
          <w:tcPr>
            <w:tcW w:w="1997" w:type="dxa"/>
            <w:shd w:val="clear" w:color="auto" w:fill="auto"/>
          </w:tcPr>
          <w:p w:rsidR="002A7C63" w:rsidRPr="00261347" w:rsidRDefault="002A7C63" w:rsidP="00794415">
            <w:pPr>
              <w:pStyle w:val="Domynie"/>
              <w:spacing w:line="480" w:lineRule="auto"/>
            </w:pPr>
            <w:r w:rsidRPr="00261347">
              <w:t>0.72±0.02*</w:t>
            </w:r>
            <w:r w:rsidRPr="00261347">
              <w:rPr>
                <w:vertAlign w:val="superscript"/>
              </w:rPr>
              <w:t>†</w:t>
            </w:r>
          </w:p>
        </w:tc>
        <w:tc>
          <w:tcPr>
            <w:tcW w:w="1188" w:type="dxa"/>
            <w:shd w:val="clear" w:color="auto" w:fill="auto"/>
          </w:tcPr>
          <w:p w:rsidR="002A7C63" w:rsidRPr="00261347" w:rsidRDefault="002A7C63" w:rsidP="00794415">
            <w:pPr>
              <w:pStyle w:val="Domynie"/>
              <w:autoSpaceDE/>
              <w:spacing w:after="160" w:line="480" w:lineRule="auto"/>
            </w:pPr>
            <w:r w:rsidRPr="00261347">
              <w:t>P&lt;0.05</w:t>
            </w:r>
          </w:p>
        </w:tc>
      </w:tr>
      <w:tr w:rsidR="002A7C63" w:rsidRPr="00261347" w:rsidTr="00794415">
        <w:trPr>
          <w:trHeight w:val="168"/>
        </w:trPr>
        <w:tc>
          <w:tcPr>
            <w:tcW w:w="2931" w:type="dxa"/>
            <w:gridSpan w:val="2"/>
            <w:shd w:val="clear" w:color="auto" w:fill="auto"/>
          </w:tcPr>
          <w:p w:rsidR="002A7C63" w:rsidRPr="00261347" w:rsidRDefault="002A7C63" w:rsidP="00794415">
            <w:pPr>
              <w:pStyle w:val="Domynie"/>
              <w:spacing w:line="480" w:lineRule="auto"/>
            </w:pPr>
            <w:r w:rsidRPr="00261347">
              <w:t>Plasma urea (mg/dl)</w:t>
            </w:r>
          </w:p>
        </w:tc>
        <w:tc>
          <w:tcPr>
            <w:tcW w:w="1713" w:type="dxa"/>
            <w:shd w:val="clear" w:color="auto" w:fill="auto"/>
          </w:tcPr>
          <w:p w:rsidR="002A7C63" w:rsidRPr="00261347" w:rsidRDefault="002A7C63" w:rsidP="00794415">
            <w:pPr>
              <w:pStyle w:val="Domynie"/>
              <w:spacing w:line="480" w:lineRule="auto"/>
            </w:pPr>
            <w:r w:rsidRPr="00261347">
              <w:t>53.16±2.31</w:t>
            </w:r>
          </w:p>
        </w:tc>
        <w:tc>
          <w:tcPr>
            <w:tcW w:w="1689" w:type="dxa"/>
            <w:gridSpan w:val="2"/>
            <w:shd w:val="clear" w:color="auto" w:fill="auto"/>
          </w:tcPr>
          <w:p w:rsidR="002A7C63" w:rsidRPr="00261347" w:rsidRDefault="002A7C63" w:rsidP="00794415">
            <w:pPr>
              <w:pStyle w:val="Domynie"/>
              <w:spacing w:line="480" w:lineRule="auto"/>
            </w:pPr>
            <w:r w:rsidRPr="00261347">
              <w:t>57.33±2.74</w:t>
            </w:r>
          </w:p>
        </w:tc>
        <w:tc>
          <w:tcPr>
            <w:tcW w:w="1997" w:type="dxa"/>
            <w:shd w:val="clear" w:color="auto" w:fill="auto"/>
          </w:tcPr>
          <w:p w:rsidR="002A7C63" w:rsidRPr="00261347" w:rsidRDefault="002A7C63" w:rsidP="00794415">
            <w:pPr>
              <w:pStyle w:val="Domynie"/>
              <w:spacing w:line="480" w:lineRule="auto"/>
            </w:pPr>
            <w:r w:rsidRPr="00261347">
              <w:t>51.12±1.89</w:t>
            </w:r>
          </w:p>
        </w:tc>
        <w:tc>
          <w:tcPr>
            <w:tcW w:w="1188" w:type="dxa"/>
            <w:shd w:val="clear" w:color="auto" w:fill="auto"/>
          </w:tcPr>
          <w:p w:rsidR="002A7C63" w:rsidRPr="00261347" w:rsidRDefault="002A7C63" w:rsidP="00794415">
            <w:pPr>
              <w:pStyle w:val="Domynie"/>
              <w:autoSpaceDE/>
              <w:spacing w:after="160" w:line="480" w:lineRule="auto"/>
            </w:pPr>
            <w:r w:rsidRPr="00261347">
              <w:t>ns</w:t>
            </w:r>
          </w:p>
        </w:tc>
      </w:tr>
      <w:tr w:rsidR="002A7C63" w:rsidRPr="00261347" w:rsidTr="00794415">
        <w:trPr>
          <w:trHeight w:val="698"/>
        </w:trPr>
        <w:tc>
          <w:tcPr>
            <w:tcW w:w="2931" w:type="dxa"/>
            <w:gridSpan w:val="2"/>
            <w:shd w:val="clear" w:color="auto" w:fill="auto"/>
          </w:tcPr>
          <w:p w:rsidR="002A7C63" w:rsidRPr="00261347" w:rsidRDefault="002A7C63" w:rsidP="00794415">
            <w:pPr>
              <w:pStyle w:val="Domynie"/>
              <w:spacing w:line="480" w:lineRule="auto"/>
            </w:pPr>
            <w:r w:rsidRPr="00261347">
              <w:lastRenderedPageBreak/>
              <w:t>Creatinine clearance (ml/min)</w:t>
            </w:r>
          </w:p>
        </w:tc>
        <w:tc>
          <w:tcPr>
            <w:tcW w:w="1713" w:type="dxa"/>
            <w:shd w:val="clear" w:color="auto" w:fill="auto"/>
          </w:tcPr>
          <w:p w:rsidR="002A7C63" w:rsidRPr="00261347" w:rsidRDefault="002A7C63" w:rsidP="00794415">
            <w:pPr>
              <w:pStyle w:val="Domynie"/>
              <w:spacing w:line="480" w:lineRule="auto"/>
            </w:pPr>
            <w:r w:rsidRPr="00261347">
              <w:t>0.26±0.02</w:t>
            </w:r>
          </w:p>
        </w:tc>
        <w:tc>
          <w:tcPr>
            <w:tcW w:w="1689" w:type="dxa"/>
            <w:gridSpan w:val="2"/>
            <w:shd w:val="clear" w:color="auto" w:fill="auto"/>
          </w:tcPr>
          <w:p w:rsidR="002A7C63" w:rsidRPr="00261347" w:rsidRDefault="002A7C63" w:rsidP="00794415">
            <w:pPr>
              <w:pStyle w:val="Domynie"/>
              <w:spacing w:line="480" w:lineRule="auto"/>
            </w:pPr>
            <w:r w:rsidRPr="00261347">
              <w:t>0.28±0.03</w:t>
            </w:r>
          </w:p>
        </w:tc>
        <w:tc>
          <w:tcPr>
            <w:tcW w:w="1997" w:type="dxa"/>
            <w:shd w:val="clear" w:color="auto" w:fill="auto"/>
          </w:tcPr>
          <w:p w:rsidR="002A7C63" w:rsidRPr="00261347" w:rsidRDefault="002A7C63" w:rsidP="00794415">
            <w:pPr>
              <w:pStyle w:val="Domynie"/>
              <w:spacing w:line="480" w:lineRule="auto"/>
            </w:pPr>
            <w:r w:rsidRPr="00261347">
              <w:t>0.36±0.03*</w:t>
            </w:r>
          </w:p>
        </w:tc>
        <w:tc>
          <w:tcPr>
            <w:tcW w:w="1188" w:type="dxa"/>
            <w:shd w:val="clear" w:color="auto" w:fill="auto"/>
          </w:tcPr>
          <w:p w:rsidR="002A7C63" w:rsidRPr="00261347" w:rsidRDefault="002A7C63" w:rsidP="00794415">
            <w:pPr>
              <w:pStyle w:val="Domynie"/>
              <w:autoSpaceDE/>
              <w:spacing w:after="160" w:line="480" w:lineRule="auto"/>
            </w:pPr>
            <w:r w:rsidRPr="00261347">
              <w:t>P&lt;0.05</w:t>
            </w:r>
          </w:p>
        </w:tc>
      </w:tr>
      <w:tr w:rsidR="002A7C63" w:rsidRPr="00261347" w:rsidTr="00794415">
        <w:trPr>
          <w:trHeight w:val="254"/>
        </w:trPr>
        <w:tc>
          <w:tcPr>
            <w:tcW w:w="2931" w:type="dxa"/>
            <w:gridSpan w:val="2"/>
            <w:shd w:val="clear" w:color="auto" w:fill="auto"/>
          </w:tcPr>
          <w:p w:rsidR="002A7C63" w:rsidRPr="00261347" w:rsidRDefault="002A7C63" w:rsidP="00794415">
            <w:pPr>
              <w:pStyle w:val="Domynie"/>
              <w:spacing w:line="480" w:lineRule="auto"/>
            </w:pPr>
            <w:r w:rsidRPr="00261347">
              <w:t>Plasma Ang II (</w:t>
            </w:r>
            <w:proofErr w:type="spellStart"/>
            <w:r w:rsidRPr="00261347">
              <w:t>pg</w:t>
            </w:r>
            <w:proofErr w:type="spellEnd"/>
            <w:r w:rsidRPr="00261347">
              <w:t>/ml)</w:t>
            </w:r>
          </w:p>
        </w:tc>
        <w:tc>
          <w:tcPr>
            <w:tcW w:w="1713" w:type="dxa"/>
            <w:shd w:val="clear" w:color="auto" w:fill="auto"/>
          </w:tcPr>
          <w:p w:rsidR="002A7C63" w:rsidRPr="00261347" w:rsidRDefault="002A7C63" w:rsidP="00794415">
            <w:pPr>
              <w:pStyle w:val="Domynie"/>
              <w:spacing w:line="480" w:lineRule="auto"/>
            </w:pPr>
            <w:r w:rsidRPr="00261347">
              <w:t>1080.79±22.08</w:t>
            </w:r>
          </w:p>
        </w:tc>
        <w:tc>
          <w:tcPr>
            <w:tcW w:w="1689" w:type="dxa"/>
            <w:gridSpan w:val="2"/>
            <w:shd w:val="clear" w:color="auto" w:fill="auto"/>
          </w:tcPr>
          <w:p w:rsidR="002A7C63" w:rsidRPr="00261347" w:rsidRDefault="002A7C63" w:rsidP="00794415">
            <w:pPr>
              <w:pStyle w:val="Domynie"/>
              <w:spacing w:line="480" w:lineRule="auto"/>
            </w:pPr>
            <w:r w:rsidRPr="00261347">
              <w:t>1193.40±21.09</w:t>
            </w:r>
          </w:p>
        </w:tc>
        <w:tc>
          <w:tcPr>
            <w:tcW w:w="1997" w:type="dxa"/>
            <w:shd w:val="clear" w:color="auto" w:fill="auto"/>
          </w:tcPr>
          <w:p w:rsidR="002A7C63" w:rsidRPr="00261347" w:rsidRDefault="002A7C63" w:rsidP="00794415">
            <w:pPr>
              <w:pStyle w:val="Domynie"/>
              <w:spacing w:line="480" w:lineRule="auto"/>
            </w:pPr>
            <w:r w:rsidRPr="00261347">
              <w:t>1204.69±19.27</w:t>
            </w:r>
          </w:p>
        </w:tc>
        <w:tc>
          <w:tcPr>
            <w:tcW w:w="1188" w:type="dxa"/>
            <w:shd w:val="clear" w:color="auto" w:fill="auto"/>
          </w:tcPr>
          <w:p w:rsidR="002A7C63" w:rsidRPr="00261347" w:rsidRDefault="002A7C63" w:rsidP="00794415">
            <w:pPr>
              <w:pStyle w:val="Domynie"/>
              <w:snapToGrid w:val="0"/>
              <w:spacing w:after="160" w:line="480" w:lineRule="auto"/>
            </w:pPr>
            <w:r w:rsidRPr="00261347">
              <w:t>ns</w:t>
            </w:r>
          </w:p>
        </w:tc>
      </w:tr>
      <w:tr w:rsidR="002A7C63" w:rsidRPr="00261347" w:rsidTr="00794415">
        <w:trPr>
          <w:trHeight w:val="465"/>
        </w:trPr>
        <w:tc>
          <w:tcPr>
            <w:tcW w:w="2931" w:type="dxa"/>
            <w:gridSpan w:val="2"/>
            <w:shd w:val="clear" w:color="auto" w:fill="auto"/>
          </w:tcPr>
          <w:p w:rsidR="002A7C63" w:rsidRPr="00261347" w:rsidRDefault="002A7C63" w:rsidP="00794415">
            <w:pPr>
              <w:pStyle w:val="Domynie"/>
              <w:spacing w:line="480" w:lineRule="auto"/>
            </w:pPr>
            <w:r w:rsidRPr="00261347">
              <w:t>Plasma aldosterone (ng/ml)</w:t>
            </w:r>
          </w:p>
        </w:tc>
        <w:tc>
          <w:tcPr>
            <w:tcW w:w="1713" w:type="dxa"/>
            <w:shd w:val="clear" w:color="auto" w:fill="auto"/>
          </w:tcPr>
          <w:p w:rsidR="002A7C63" w:rsidRPr="00261347" w:rsidRDefault="002A7C63" w:rsidP="00794415">
            <w:pPr>
              <w:pStyle w:val="Domynie"/>
              <w:spacing w:line="480" w:lineRule="auto"/>
            </w:pPr>
            <w:r w:rsidRPr="00261347">
              <w:t>6.91±1.28</w:t>
            </w:r>
          </w:p>
        </w:tc>
        <w:tc>
          <w:tcPr>
            <w:tcW w:w="1689" w:type="dxa"/>
            <w:gridSpan w:val="2"/>
            <w:shd w:val="clear" w:color="auto" w:fill="auto"/>
          </w:tcPr>
          <w:p w:rsidR="002A7C63" w:rsidRPr="00261347" w:rsidRDefault="002A7C63" w:rsidP="00794415">
            <w:pPr>
              <w:pStyle w:val="Domynie"/>
              <w:spacing w:line="480" w:lineRule="auto"/>
            </w:pPr>
            <w:r w:rsidRPr="00261347">
              <w:t>9.34±1.75</w:t>
            </w:r>
          </w:p>
        </w:tc>
        <w:tc>
          <w:tcPr>
            <w:tcW w:w="1997" w:type="dxa"/>
            <w:shd w:val="clear" w:color="auto" w:fill="auto"/>
          </w:tcPr>
          <w:p w:rsidR="002A7C63" w:rsidRPr="00261347" w:rsidRDefault="002A7C63" w:rsidP="00794415">
            <w:pPr>
              <w:pStyle w:val="Domynie"/>
              <w:spacing w:line="480" w:lineRule="auto"/>
            </w:pPr>
            <w:r w:rsidRPr="00261347">
              <w:t>8.94±2.22</w:t>
            </w:r>
          </w:p>
        </w:tc>
        <w:tc>
          <w:tcPr>
            <w:tcW w:w="1188" w:type="dxa"/>
            <w:shd w:val="clear" w:color="auto" w:fill="auto"/>
          </w:tcPr>
          <w:p w:rsidR="002A7C63" w:rsidRPr="00261347" w:rsidRDefault="002A7C63" w:rsidP="00794415">
            <w:pPr>
              <w:pStyle w:val="Domynie"/>
              <w:snapToGrid w:val="0"/>
              <w:spacing w:after="160" w:line="480" w:lineRule="auto"/>
            </w:pPr>
            <w:r w:rsidRPr="00261347">
              <w:t>ns</w:t>
            </w:r>
          </w:p>
        </w:tc>
      </w:tr>
      <w:tr w:rsidR="002A7C63" w:rsidRPr="00261347" w:rsidTr="00794415">
        <w:trPr>
          <w:trHeight w:val="240"/>
        </w:trPr>
        <w:tc>
          <w:tcPr>
            <w:tcW w:w="2931" w:type="dxa"/>
            <w:gridSpan w:val="2"/>
            <w:shd w:val="clear" w:color="auto" w:fill="auto"/>
          </w:tcPr>
          <w:p w:rsidR="002A7C63" w:rsidRPr="00261347" w:rsidRDefault="002A7C63" w:rsidP="00794415">
            <w:pPr>
              <w:pStyle w:val="Domynie"/>
              <w:spacing w:line="480" w:lineRule="auto"/>
            </w:pPr>
            <w:r w:rsidRPr="00261347">
              <w:t>Plasma vasopressin  (</w:t>
            </w:r>
            <w:proofErr w:type="spellStart"/>
            <w:r w:rsidRPr="00261347">
              <w:t>pg</w:t>
            </w:r>
            <w:proofErr w:type="spellEnd"/>
            <w:r w:rsidRPr="00261347">
              <w:t>/ml)</w:t>
            </w:r>
          </w:p>
        </w:tc>
        <w:tc>
          <w:tcPr>
            <w:tcW w:w="1713" w:type="dxa"/>
            <w:shd w:val="clear" w:color="auto" w:fill="auto"/>
          </w:tcPr>
          <w:p w:rsidR="002A7C63" w:rsidRPr="00261347" w:rsidRDefault="002A7C63" w:rsidP="00794415">
            <w:pPr>
              <w:pStyle w:val="Domynie"/>
              <w:spacing w:line="480" w:lineRule="auto"/>
            </w:pPr>
            <w:r w:rsidRPr="00261347">
              <w:t>1304.7±122.6</w:t>
            </w:r>
          </w:p>
        </w:tc>
        <w:tc>
          <w:tcPr>
            <w:tcW w:w="1689" w:type="dxa"/>
            <w:gridSpan w:val="2"/>
            <w:shd w:val="clear" w:color="auto" w:fill="auto"/>
          </w:tcPr>
          <w:p w:rsidR="002A7C63" w:rsidRPr="00261347" w:rsidRDefault="002A7C63" w:rsidP="00794415">
            <w:pPr>
              <w:pStyle w:val="Domynie"/>
              <w:spacing w:line="480" w:lineRule="auto"/>
            </w:pPr>
            <w:r w:rsidRPr="00261347">
              <w:t>1709.7±154.3*</w:t>
            </w:r>
          </w:p>
        </w:tc>
        <w:tc>
          <w:tcPr>
            <w:tcW w:w="1997" w:type="dxa"/>
            <w:shd w:val="clear" w:color="auto" w:fill="auto"/>
          </w:tcPr>
          <w:p w:rsidR="002A7C63" w:rsidRPr="00261347" w:rsidRDefault="002A7C63" w:rsidP="00794415">
            <w:pPr>
              <w:pStyle w:val="Domynie"/>
              <w:spacing w:line="480" w:lineRule="auto"/>
            </w:pPr>
            <w:r w:rsidRPr="00261347">
              <w:t>1246.4±112.2</w:t>
            </w:r>
            <w:r w:rsidRPr="00261347">
              <w:rPr>
                <w:vertAlign w:val="superscript"/>
              </w:rPr>
              <w:t>†</w:t>
            </w:r>
          </w:p>
        </w:tc>
        <w:tc>
          <w:tcPr>
            <w:tcW w:w="1188" w:type="dxa"/>
            <w:shd w:val="clear" w:color="auto" w:fill="auto"/>
          </w:tcPr>
          <w:p w:rsidR="002A7C63" w:rsidRPr="00261347" w:rsidRDefault="002A7C63" w:rsidP="00794415">
            <w:pPr>
              <w:pStyle w:val="Domynie"/>
              <w:snapToGrid w:val="0"/>
              <w:spacing w:after="160" w:line="480" w:lineRule="auto"/>
            </w:pPr>
            <w:r w:rsidRPr="00261347">
              <w:t>P&lt;0.05</w:t>
            </w:r>
          </w:p>
        </w:tc>
      </w:tr>
      <w:tr w:rsidR="002A7C63" w:rsidRPr="00261347" w:rsidTr="00794415">
        <w:trPr>
          <w:trHeight w:val="345"/>
        </w:trPr>
        <w:tc>
          <w:tcPr>
            <w:tcW w:w="9518" w:type="dxa"/>
            <w:gridSpan w:val="7"/>
            <w:shd w:val="clear" w:color="auto" w:fill="auto"/>
          </w:tcPr>
          <w:p w:rsidR="002A7C63" w:rsidRPr="00261347" w:rsidRDefault="002A7C63" w:rsidP="00794415">
            <w:pPr>
              <w:pStyle w:val="Domynie"/>
              <w:autoSpaceDE/>
              <w:spacing w:after="160" w:line="480" w:lineRule="auto"/>
            </w:pPr>
            <w:r w:rsidRPr="00261347">
              <w:rPr>
                <w:b/>
              </w:rPr>
              <w:t>Inflammatory markers in plasma</w:t>
            </w:r>
          </w:p>
        </w:tc>
      </w:tr>
      <w:tr w:rsidR="002A7C63" w:rsidRPr="00261347" w:rsidTr="00794415">
        <w:trPr>
          <w:trHeight w:val="345"/>
        </w:trPr>
        <w:tc>
          <w:tcPr>
            <w:tcW w:w="2925" w:type="dxa"/>
            <w:shd w:val="clear" w:color="auto" w:fill="auto"/>
          </w:tcPr>
          <w:p w:rsidR="002A7C63" w:rsidRPr="00261347" w:rsidRDefault="002A7C63" w:rsidP="00794415">
            <w:pPr>
              <w:pStyle w:val="Domynie"/>
              <w:autoSpaceDE/>
              <w:spacing w:after="160" w:line="480" w:lineRule="auto"/>
            </w:pPr>
            <w:r w:rsidRPr="00261347">
              <w:t>TNF-α (</w:t>
            </w:r>
            <w:proofErr w:type="spellStart"/>
            <w:r w:rsidRPr="00261347">
              <w:t>pg</w:t>
            </w:r>
            <w:proofErr w:type="spellEnd"/>
            <w:r w:rsidRPr="00261347">
              <w:t>/ml)</w:t>
            </w:r>
          </w:p>
        </w:tc>
        <w:tc>
          <w:tcPr>
            <w:tcW w:w="1725" w:type="dxa"/>
            <w:gridSpan w:val="3"/>
            <w:shd w:val="clear" w:color="auto" w:fill="auto"/>
          </w:tcPr>
          <w:p w:rsidR="002A7C63" w:rsidRPr="00261347" w:rsidRDefault="002A7C63" w:rsidP="00794415">
            <w:pPr>
              <w:pStyle w:val="Domynie"/>
              <w:spacing w:line="480" w:lineRule="auto"/>
            </w:pPr>
            <w:r w:rsidRPr="00261347">
              <w:t>20.21±4.26</w:t>
            </w:r>
          </w:p>
        </w:tc>
        <w:tc>
          <w:tcPr>
            <w:tcW w:w="1683" w:type="dxa"/>
            <w:shd w:val="clear" w:color="auto" w:fill="auto"/>
          </w:tcPr>
          <w:p w:rsidR="002A7C63" w:rsidRPr="00261347" w:rsidRDefault="002A7C63" w:rsidP="00794415">
            <w:pPr>
              <w:pStyle w:val="Domynie"/>
              <w:spacing w:line="480" w:lineRule="auto"/>
            </w:pPr>
            <w:r w:rsidRPr="00261347">
              <w:t>41.28±12.71</w:t>
            </w:r>
          </w:p>
        </w:tc>
        <w:tc>
          <w:tcPr>
            <w:tcW w:w="1997" w:type="dxa"/>
            <w:shd w:val="clear" w:color="auto" w:fill="auto"/>
          </w:tcPr>
          <w:p w:rsidR="002A7C63" w:rsidRPr="00261347" w:rsidRDefault="002A7C63" w:rsidP="00794415">
            <w:pPr>
              <w:pStyle w:val="Domynie"/>
              <w:spacing w:line="480" w:lineRule="auto"/>
            </w:pPr>
            <w:r w:rsidRPr="00261347">
              <w:t>35.46±8.78</w:t>
            </w:r>
          </w:p>
        </w:tc>
        <w:tc>
          <w:tcPr>
            <w:tcW w:w="1188" w:type="dxa"/>
            <w:shd w:val="clear" w:color="auto" w:fill="auto"/>
          </w:tcPr>
          <w:p w:rsidR="002A7C63" w:rsidRPr="00261347" w:rsidRDefault="002A7C63" w:rsidP="00794415">
            <w:pPr>
              <w:pStyle w:val="Domynie"/>
              <w:autoSpaceDE/>
              <w:spacing w:after="160" w:line="480" w:lineRule="auto"/>
            </w:pPr>
            <w:r w:rsidRPr="00261347">
              <w:t>ns</w:t>
            </w:r>
          </w:p>
        </w:tc>
      </w:tr>
      <w:tr w:rsidR="002A7C63" w:rsidRPr="00261347" w:rsidTr="00794415">
        <w:trPr>
          <w:trHeight w:val="360"/>
        </w:trPr>
        <w:tc>
          <w:tcPr>
            <w:tcW w:w="2925" w:type="dxa"/>
            <w:shd w:val="clear" w:color="auto" w:fill="auto"/>
          </w:tcPr>
          <w:p w:rsidR="002A7C63" w:rsidRPr="00261347" w:rsidRDefault="002A7C63" w:rsidP="00794415">
            <w:pPr>
              <w:pStyle w:val="Domynie"/>
              <w:autoSpaceDE/>
              <w:spacing w:after="160" w:line="480" w:lineRule="auto"/>
            </w:pPr>
            <w:r w:rsidRPr="00261347">
              <w:t>IL-10 (</w:t>
            </w:r>
            <w:proofErr w:type="spellStart"/>
            <w:r w:rsidRPr="00261347">
              <w:t>pg</w:t>
            </w:r>
            <w:proofErr w:type="spellEnd"/>
            <w:r w:rsidRPr="00261347">
              <w:t>/ml)</w:t>
            </w:r>
          </w:p>
        </w:tc>
        <w:tc>
          <w:tcPr>
            <w:tcW w:w="1725" w:type="dxa"/>
            <w:gridSpan w:val="3"/>
            <w:shd w:val="clear" w:color="auto" w:fill="auto"/>
          </w:tcPr>
          <w:p w:rsidR="002A7C63" w:rsidRPr="00261347" w:rsidRDefault="002A7C63" w:rsidP="00794415">
            <w:pPr>
              <w:pStyle w:val="Domynie"/>
              <w:spacing w:line="480" w:lineRule="auto"/>
            </w:pPr>
            <w:r w:rsidRPr="00261347">
              <w:t>18.02±1.75</w:t>
            </w:r>
          </w:p>
        </w:tc>
        <w:tc>
          <w:tcPr>
            <w:tcW w:w="1683" w:type="dxa"/>
            <w:shd w:val="clear" w:color="auto" w:fill="auto"/>
          </w:tcPr>
          <w:p w:rsidR="002A7C63" w:rsidRPr="00261347" w:rsidRDefault="002A7C63" w:rsidP="00794415">
            <w:pPr>
              <w:pStyle w:val="Domynie"/>
              <w:spacing w:line="480" w:lineRule="auto"/>
            </w:pPr>
            <w:r w:rsidRPr="00261347">
              <w:t>15.91±1.90</w:t>
            </w:r>
          </w:p>
        </w:tc>
        <w:tc>
          <w:tcPr>
            <w:tcW w:w="1997" w:type="dxa"/>
            <w:shd w:val="clear" w:color="auto" w:fill="auto"/>
          </w:tcPr>
          <w:p w:rsidR="002A7C63" w:rsidRPr="00261347" w:rsidRDefault="002A7C63" w:rsidP="00794415">
            <w:pPr>
              <w:pStyle w:val="Domynie"/>
              <w:spacing w:line="480" w:lineRule="auto"/>
            </w:pPr>
            <w:r w:rsidRPr="00261347">
              <w:t>18.02±1.42</w:t>
            </w:r>
          </w:p>
        </w:tc>
        <w:tc>
          <w:tcPr>
            <w:tcW w:w="1188" w:type="dxa"/>
            <w:shd w:val="clear" w:color="auto" w:fill="auto"/>
          </w:tcPr>
          <w:p w:rsidR="002A7C63" w:rsidRPr="00261347" w:rsidRDefault="002A7C63" w:rsidP="00794415">
            <w:pPr>
              <w:pStyle w:val="Domynie"/>
              <w:autoSpaceDE/>
              <w:spacing w:after="160" w:line="480" w:lineRule="auto"/>
            </w:pPr>
            <w:r w:rsidRPr="00261347">
              <w:t>ns</w:t>
            </w:r>
          </w:p>
        </w:tc>
      </w:tr>
      <w:tr w:rsidR="002A7C63" w:rsidRPr="00261347" w:rsidTr="00794415">
        <w:trPr>
          <w:trHeight w:val="930"/>
        </w:trPr>
        <w:tc>
          <w:tcPr>
            <w:tcW w:w="9518" w:type="dxa"/>
            <w:gridSpan w:val="7"/>
            <w:shd w:val="clear" w:color="auto" w:fill="auto"/>
          </w:tcPr>
          <w:p w:rsidR="002A7C63" w:rsidRPr="00261347" w:rsidRDefault="002A7C63" w:rsidP="00794415">
            <w:pPr>
              <w:pStyle w:val="Domynie"/>
              <w:spacing w:after="160" w:line="480" w:lineRule="auto"/>
            </w:pPr>
            <w:r w:rsidRPr="00261347">
              <w:rPr>
                <w:b/>
              </w:rPr>
              <w:t>Hemodynamic and cardiac parameters in anaesthetized rats</w:t>
            </w:r>
          </w:p>
        </w:tc>
      </w:tr>
      <w:tr w:rsidR="002A7C63" w:rsidRPr="00261347" w:rsidTr="00794415">
        <w:trPr>
          <w:trHeight w:val="705"/>
        </w:trPr>
        <w:tc>
          <w:tcPr>
            <w:tcW w:w="2931" w:type="dxa"/>
            <w:gridSpan w:val="2"/>
            <w:shd w:val="clear" w:color="auto" w:fill="auto"/>
          </w:tcPr>
          <w:p w:rsidR="002A7C63" w:rsidRPr="00261347" w:rsidRDefault="002A7C63" w:rsidP="00794415">
            <w:pPr>
              <w:pStyle w:val="Domynie"/>
              <w:spacing w:line="480" w:lineRule="auto"/>
              <w:rPr>
                <w:color w:val="000000"/>
              </w:rPr>
            </w:pPr>
            <w:r w:rsidRPr="00261347">
              <w:rPr>
                <w:color w:val="000000"/>
              </w:rPr>
              <w:t>MABP (mmHg)</w:t>
            </w:r>
          </w:p>
        </w:tc>
        <w:tc>
          <w:tcPr>
            <w:tcW w:w="1713" w:type="dxa"/>
            <w:shd w:val="clear" w:color="auto" w:fill="auto"/>
          </w:tcPr>
          <w:p w:rsidR="002A7C63" w:rsidRPr="00261347" w:rsidRDefault="002A7C63" w:rsidP="00794415">
            <w:pPr>
              <w:pStyle w:val="Domynie"/>
              <w:snapToGrid w:val="0"/>
              <w:spacing w:line="480" w:lineRule="auto"/>
              <w:rPr>
                <w:color w:val="000000"/>
              </w:rPr>
            </w:pPr>
            <w:r w:rsidRPr="00261347">
              <w:rPr>
                <w:color w:val="000000"/>
              </w:rPr>
              <w:t>81.79</w:t>
            </w:r>
            <w:r w:rsidRPr="00261347">
              <w:t>±2.19</w:t>
            </w:r>
          </w:p>
        </w:tc>
        <w:tc>
          <w:tcPr>
            <w:tcW w:w="1689" w:type="dxa"/>
            <w:gridSpan w:val="2"/>
            <w:shd w:val="clear" w:color="auto" w:fill="auto"/>
          </w:tcPr>
          <w:p w:rsidR="002A7C63" w:rsidRPr="00261347" w:rsidRDefault="002A7C63" w:rsidP="00794415">
            <w:pPr>
              <w:pStyle w:val="Domynie"/>
              <w:snapToGrid w:val="0"/>
              <w:spacing w:line="480" w:lineRule="auto"/>
              <w:rPr>
                <w:color w:val="000000"/>
              </w:rPr>
            </w:pPr>
            <w:r w:rsidRPr="00261347">
              <w:rPr>
                <w:color w:val="000000"/>
              </w:rPr>
              <w:t>120.98</w:t>
            </w:r>
            <w:r w:rsidRPr="00261347">
              <w:t>±5.03*</w:t>
            </w:r>
          </w:p>
        </w:tc>
        <w:tc>
          <w:tcPr>
            <w:tcW w:w="1997" w:type="dxa"/>
            <w:shd w:val="clear" w:color="auto" w:fill="auto"/>
          </w:tcPr>
          <w:p w:rsidR="002A7C63" w:rsidRPr="00261347" w:rsidRDefault="002A7C63" w:rsidP="00794415">
            <w:pPr>
              <w:pStyle w:val="Domynie"/>
              <w:snapToGrid w:val="0"/>
              <w:spacing w:line="480" w:lineRule="auto"/>
              <w:rPr>
                <w:color w:val="000000"/>
              </w:rPr>
            </w:pPr>
            <w:r w:rsidRPr="00261347">
              <w:rPr>
                <w:color w:val="000000"/>
              </w:rPr>
              <w:t>112.47</w:t>
            </w:r>
            <w:r w:rsidRPr="00261347">
              <w:t>±5.25*</w:t>
            </w:r>
          </w:p>
        </w:tc>
        <w:tc>
          <w:tcPr>
            <w:tcW w:w="1188" w:type="dxa"/>
            <w:shd w:val="clear" w:color="auto" w:fill="auto"/>
          </w:tcPr>
          <w:p w:rsidR="002A7C63" w:rsidRPr="00261347" w:rsidRDefault="002A7C63" w:rsidP="00794415">
            <w:pPr>
              <w:pStyle w:val="Domynie"/>
              <w:autoSpaceDE/>
              <w:snapToGrid w:val="0"/>
              <w:spacing w:after="160" w:line="480" w:lineRule="auto"/>
            </w:pPr>
            <w:r w:rsidRPr="00261347">
              <w:rPr>
                <w:color w:val="000000"/>
              </w:rPr>
              <w:t>P&lt;0.05</w:t>
            </w:r>
          </w:p>
        </w:tc>
      </w:tr>
      <w:tr w:rsidR="002A7C63" w:rsidRPr="00261347" w:rsidTr="00794415">
        <w:trPr>
          <w:trHeight w:val="225"/>
        </w:trPr>
        <w:tc>
          <w:tcPr>
            <w:tcW w:w="2931" w:type="dxa"/>
            <w:gridSpan w:val="2"/>
            <w:shd w:val="clear" w:color="auto" w:fill="auto"/>
          </w:tcPr>
          <w:p w:rsidR="002A7C63" w:rsidRPr="00261347" w:rsidRDefault="002A7C63" w:rsidP="00794415">
            <w:pPr>
              <w:pStyle w:val="Domynie"/>
              <w:spacing w:line="480" w:lineRule="auto"/>
              <w:rPr>
                <w:color w:val="000000"/>
              </w:rPr>
            </w:pPr>
            <w:r w:rsidRPr="00261347">
              <w:t>Systolic blood pressure (mmHg)</w:t>
            </w:r>
          </w:p>
        </w:tc>
        <w:tc>
          <w:tcPr>
            <w:tcW w:w="1713" w:type="dxa"/>
            <w:shd w:val="clear" w:color="auto" w:fill="auto"/>
          </w:tcPr>
          <w:p w:rsidR="002A7C63" w:rsidRPr="00261347" w:rsidRDefault="002A7C63" w:rsidP="00794415">
            <w:pPr>
              <w:pStyle w:val="Domynie"/>
              <w:spacing w:line="480" w:lineRule="auto"/>
              <w:rPr>
                <w:color w:val="000000"/>
              </w:rPr>
            </w:pPr>
            <w:r w:rsidRPr="00261347">
              <w:rPr>
                <w:color w:val="000000"/>
              </w:rPr>
              <w:t>101.92±2.93</w:t>
            </w:r>
          </w:p>
        </w:tc>
        <w:tc>
          <w:tcPr>
            <w:tcW w:w="1689" w:type="dxa"/>
            <w:gridSpan w:val="2"/>
            <w:shd w:val="clear" w:color="auto" w:fill="auto"/>
          </w:tcPr>
          <w:p w:rsidR="002A7C63" w:rsidRPr="00261347" w:rsidRDefault="002A7C63" w:rsidP="00794415">
            <w:pPr>
              <w:pStyle w:val="Domynie"/>
              <w:spacing w:line="480" w:lineRule="auto"/>
              <w:rPr>
                <w:color w:val="000000"/>
              </w:rPr>
            </w:pPr>
            <w:r w:rsidRPr="00261347">
              <w:rPr>
                <w:color w:val="000000"/>
              </w:rPr>
              <w:t>135.28±3.92*</w:t>
            </w:r>
          </w:p>
        </w:tc>
        <w:tc>
          <w:tcPr>
            <w:tcW w:w="1997" w:type="dxa"/>
            <w:shd w:val="clear" w:color="auto" w:fill="auto"/>
          </w:tcPr>
          <w:p w:rsidR="002A7C63" w:rsidRPr="00261347" w:rsidRDefault="002A7C63" w:rsidP="00794415">
            <w:pPr>
              <w:pStyle w:val="Domynie"/>
              <w:spacing w:line="480" w:lineRule="auto"/>
              <w:rPr>
                <w:color w:val="000000"/>
              </w:rPr>
            </w:pPr>
            <w:r w:rsidRPr="00261347">
              <w:rPr>
                <w:color w:val="000000"/>
              </w:rPr>
              <w:t>139.32±5.89*</w:t>
            </w:r>
          </w:p>
        </w:tc>
        <w:tc>
          <w:tcPr>
            <w:tcW w:w="1188" w:type="dxa"/>
            <w:shd w:val="clear" w:color="auto" w:fill="auto"/>
          </w:tcPr>
          <w:p w:rsidR="002A7C63" w:rsidRPr="00261347" w:rsidRDefault="002A7C63" w:rsidP="00794415">
            <w:pPr>
              <w:pStyle w:val="Domynie"/>
              <w:autoSpaceDE/>
              <w:spacing w:after="160" w:line="480" w:lineRule="auto"/>
            </w:pPr>
            <w:r w:rsidRPr="00261347">
              <w:rPr>
                <w:color w:val="000000"/>
              </w:rPr>
              <w:t>P&lt;0.05</w:t>
            </w:r>
          </w:p>
        </w:tc>
      </w:tr>
      <w:tr w:rsidR="002A7C63" w:rsidRPr="00261347" w:rsidTr="00794415">
        <w:trPr>
          <w:trHeight w:val="360"/>
        </w:trPr>
        <w:tc>
          <w:tcPr>
            <w:tcW w:w="2931" w:type="dxa"/>
            <w:gridSpan w:val="2"/>
            <w:shd w:val="clear" w:color="auto" w:fill="auto"/>
          </w:tcPr>
          <w:p w:rsidR="002A7C63" w:rsidRPr="00261347" w:rsidRDefault="002A7C63" w:rsidP="00794415">
            <w:pPr>
              <w:pStyle w:val="Domynie"/>
              <w:spacing w:line="480" w:lineRule="auto"/>
              <w:rPr>
                <w:color w:val="000000"/>
              </w:rPr>
            </w:pPr>
            <w:r w:rsidRPr="00261347">
              <w:t>Diastolic blood pressure (mmHg)</w:t>
            </w:r>
          </w:p>
        </w:tc>
        <w:tc>
          <w:tcPr>
            <w:tcW w:w="1713" w:type="dxa"/>
            <w:shd w:val="clear" w:color="auto" w:fill="auto"/>
          </w:tcPr>
          <w:p w:rsidR="002A7C63" w:rsidRPr="00261347" w:rsidRDefault="002A7C63" w:rsidP="00794415">
            <w:pPr>
              <w:pStyle w:val="Domynie"/>
              <w:spacing w:line="480" w:lineRule="auto"/>
              <w:rPr>
                <w:color w:val="000000"/>
              </w:rPr>
            </w:pPr>
            <w:r w:rsidRPr="00261347">
              <w:rPr>
                <w:color w:val="000000"/>
              </w:rPr>
              <w:t>64.41±2.59</w:t>
            </w:r>
          </w:p>
        </w:tc>
        <w:tc>
          <w:tcPr>
            <w:tcW w:w="1689" w:type="dxa"/>
            <w:gridSpan w:val="2"/>
            <w:shd w:val="clear" w:color="auto" w:fill="auto"/>
          </w:tcPr>
          <w:p w:rsidR="002A7C63" w:rsidRPr="00261347" w:rsidRDefault="002A7C63" w:rsidP="00794415">
            <w:pPr>
              <w:pStyle w:val="Domynie"/>
              <w:spacing w:line="480" w:lineRule="auto"/>
              <w:rPr>
                <w:color w:val="000000"/>
              </w:rPr>
            </w:pPr>
            <w:r w:rsidRPr="00261347">
              <w:rPr>
                <w:color w:val="000000"/>
              </w:rPr>
              <w:t>104.57±6.17*</w:t>
            </w:r>
          </w:p>
        </w:tc>
        <w:tc>
          <w:tcPr>
            <w:tcW w:w="1997" w:type="dxa"/>
            <w:shd w:val="clear" w:color="auto" w:fill="auto"/>
          </w:tcPr>
          <w:p w:rsidR="002A7C63" w:rsidRPr="00261347" w:rsidRDefault="002A7C63" w:rsidP="00794415">
            <w:pPr>
              <w:pStyle w:val="Domynie"/>
              <w:spacing w:line="480" w:lineRule="auto"/>
              <w:rPr>
                <w:color w:val="000000"/>
              </w:rPr>
            </w:pPr>
            <w:r w:rsidRPr="00261347">
              <w:rPr>
                <w:color w:val="000000"/>
              </w:rPr>
              <w:t>92.24±5.29*</w:t>
            </w:r>
            <w:r w:rsidRPr="00261347">
              <w:rPr>
                <w:vertAlign w:val="superscript"/>
              </w:rPr>
              <w:t>†</w:t>
            </w:r>
          </w:p>
        </w:tc>
        <w:tc>
          <w:tcPr>
            <w:tcW w:w="1188" w:type="dxa"/>
            <w:shd w:val="clear" w:color="auto" w:fill="auto"/>
          </w:tcPr>
          <w:p w:rsidR="002A7C63" w:rsidRPr="00261347" w:rsidRDefault="002A7C63" w:rsidP="00794415">
            <w:pPr>
              <w:pStyle w:val="Domynie"/>
              <w:autoSpaceDE/>
              <w:spacing w:after="160" w:line="480" w:lineRule="auto"/>
            </w:pPr>
            <w:r w:rsidRPr="00261347">
              <w:rPr>
                <w:color w:val="000000"/>
              </w:rPr>
              <w:t>P&lt;0.05</w:t>
            </w:r>
          </w:p>
        </w:tc>
      </w:tr>
      <w:tr w:rsidR="002A7C63" w:rsidRPr="00261347" w:rsidTr="00794415">
        <w:trPr>
          <w:trHeight w:val="200"/>
        </w:trPr>
        <w:tc>
          <w:tcPr>
            <w:tcW w:w="2931" w:type="dxa"/>
            <w:gridSpan w:val="2"/>
            <w:shd w:val="clear" w:color="auto" w:fill="auto"/>
          </w:tcPr>
          <w:p w:rsidR="002A7C63" w:rsidRPr="00261347" w:rsidRDefault="002A7C63" w:rsidP="00794415">
            <w:pPr>
              <w:pStyle w:val="Domynie"/>
              <w:spacing w:line="480" w:lineRule="auto"/>
            </w:pPr>
            <w:r w:rsidRPr="00261347">
              <w:t>Heart Rate (based on RR-ECG)</w:t>
            </w:r>
          </w:p>
        </w:tc>
        <w:tc>
          <w:tcPr>
            <w:tcW w:w="1713" w:type="dxa"/>
            <w:shd w:val="clear" w:color="auto" w:fill="auto"/>
          </w:tcPr>
          <w:p w:rsidR="002A7C63" w:rsidRPr="00261347" w:rsidRDefault="002A7C63" w:rsidP="00794415">
            <w:pPr>
              <w:pStyle w:val="Domynie"/>
              <w:spacing w:line="480" w:lineRule="auto"/>
            </w:pPr>
            <w:r w:rsidRPr="00261347">
              <w:t>305.90±22.4</w:t>
            </w:r>
          </w:p>
        </w:tc>
        <w:tc>
          <w:tcPr>
            <w:tcW w:w="1689" w:type="dxa"/>
            <w:gridSpan w:val="2"/>
            <w:shd w:val="clear" w:color="auto" w:fill="auto"/>
          </w:tcPr>
          <w:p w:rsidR="002A7C63" w:rsidRPr="00261347" w:rsidRDefault="002A7C63" w:rsidP="00794415">
            <w:pPr>
              <w:pStyle w:val="Domynie"/>
              <w:spacing w:line="480" w:lineRule="auto"/>
            </w:pPr>
            <w:r w:rsidRPr="00261347">
              <w:t>343.62±6.75</w:t>
            </w:r>
          </w:p>
        </w:tc>
        <w:tc>
          <w:tcPr>
            <w:tcW w:w="1997" w:type="dxa"/>
            <w:shd w:val="clear" w:color="auto" w:fill="auto"/>
          </w:tcPr>
          <w:p w:rsidR="002A7C63" w:rsidRPr="00261347" w:rsidRDefault="002A7C63" w:rsidP="00794415">
            <w:pPr>
              <w:pStyle w:val="Domynie"/>
              <w:spacing w:line="480" w:lineRule="auto"/>
            </w:pPr>
            <w:r w:rsidRPr="00261347">
              <w:t>335.66±12.85</w:t>
            </w:r>
          </w:p>
        </w:tc>
        <w:tc>
          <w:tcPr>
            <w:tcW w:w="1188" w:type="dxa"/>
            <w:shd w:val="clear" w:color="auto" w:fill="auto"/>
          </w:tcPr>
          <w:p w:rsidR="002A7C63" w:rsidRPr="00261347" w:rsidRDefault="002A7C63" w:rsidP="00794415">
            <w:pPr>
              <w:pStyle w:val="Domynie"/>
              <w:autoSpaceDE/>
              <w:spacing w:after="160" w:line="480" w:lineRule="auto"/>
            </w:pPr>
            <w:r w:rsidRPr="00261347">
              <w:t>ns</w:t>
            </w:r>
          </w:p>
        </w:tc>
      </w:tr>
      <w:tr w:rsidR="002A7C63" w:rsidRPr="00261347" w:rsidTr="00794415">
        <w:trPr>
          <w:trHeight w:val="420"/>
        </w:trPr>
        <w:tc>
          <w:tcPr>
            <w:tcW w:w="2931" w:type="dxa"/>
            <w:gridSpan w:val="2"/>
            <w:shd w:val="clear" w:color="auto" w:fill="auto"/>
          </w:tcPr>
          <w:p w:rsidR="002A7C63" w:rsidRPr="00261347" w:rsidRDefault="002A7C63" w:rsidP="00794415">
            <w:pPr>
              <w:pStyle w:val="Domynie"/>
              <w:spacing w:line="480" w:lineRule="auto"/>
            </w:pPr>
            <w:r w:rsidRPr="00261347">
              <w:t>Heart mass</w:t>
            </w:r>
          </w:p>
        </w:tc>
        <w:tc>
          <w:tcPr>
            <w:tcW w:w="1713" w:type="dxa"/>
            <w:shd w:val="clear" w:color="auto" w:fill="auto"/>
          </w:tcPr>
          <w:p w:rsidR="002A7C63" w:rsidRPr="00261347" w:rsidRDefault="002A7C63" w:rsidP="00794415">
            <w:pPr>
              <w:pStyle w:val="Domynie"/>
              <w:spacing w:line="480" w:lineRule="auto"/>
            </w:pPr>
            <w:r w:rsidRPr="00261347">
              <w:t>1.16±0.05</w:t>
            </w:r>
          </w:p>
        </w:tc>
        <w:tc>
          <w:tcPr>
            <w:tcW w:w="1689" w:type="dxa"/>
            <w:gridSpan w:val="2"/>
            <w:shd w:val="clear" w:color="auto" w:fill="auto"/>
          </w:tcPr>
          <w:p w:rsidR="002A7C63" w:rsidRPr="00261347" w:rsidRDefault="002A7C63" w:rsidP="00794415">
            <w:pPr>
              <w:pStyle w:val="Domynie"/>
              <w:spacing w:line="480" w:lineRule="auto"/>
            </w:pPr>
            <w:r w:rsidRPr="00261347">
              <w:t>2.09±0.07*</w:t>
            </w:r>
          </w:p>
        </w:tc>
        <w:tc>
          <w:tcPr>
            <w:tcW w:w="1997" w:type="dxa"/>
            <w:shd w:val="clear" w:color="auto" w:fill="auto"/>
          </w:tcPr>
          <w:p w:rsidR="002A7C63" w:rsidRPr="00261347" w:rsidRDefault="002A7C63" w:rsidP="00794415">
            <w:pPr>
              <w:pStyle w:val="Domynie"/>
              <w:spacing w:line="480" w:lineRule="auto"/>
            </w:pPr>
            <w:r w:rsidRPr="00261347">
              <w:t>1.98±0.07*</w:t>
            </w:r>
          </w:p>
        </w:tc>
        <w:tc>
          <w:tcPr>
            <w:tcW w:w="1188" w:type="dxa"/>
            <w:shd w:val="clear" w:color="auto" w:fill="auto"/>
          </w:tcPr>
          <w:p w:rsidR="002A7C63" w:rsidRPr="00261347" w:rsidRDefault="002A7C63" w:rsidP="00794415">
            <w:pPr>
              <w:pStyle w:val="Domynie"/>
              <w:spacing w:after="160" w:line="480" w:lineRule="auto"/>
            </w:pPr>
            <w:r w:rsidRPr="00261347">
              <w:t>P&lt;0.05</w:t>
            </w:r>
          </w:p>
        </w:tc>
      </w:tr>
      <w:tr w:rsidR="002A7C63" w:rsidRPr="00261347" w:rsidTr="00794415">
        <w:trPr>
          <w:trHeight w:val="960"/>
        </w:trPr>
        <w:tc>
          <w:tcPr>
            <w:tcW w:w="2931" w:type="dxa"/>
            <w:gridSpan w:val="2"/>
            <w:shd w:val="clear" w:color="auto" w:fill="auto"/>
          </w:tcPr>
          <w:p w:rsidR="002A7C63" w:rsidRPr="00261347" w:rsidRDefault="002A7C63" w:rsidP="00794415">
            <w:pPr>
              <w:rPr>
                <w:rFonts w:ascii="Times New Roman" w:hAnsi="Times New Roman"/>
                <w:sz w:val="24"/>
                <w:szCs w:val="24"/>
                <w:lang w:eastAsia="hi-IN" w:bidi="hi-IN"/>
              </w:rPr>
            </w:pPr>
            <w:r w:rsidRPr="00261347">
              <w:rPr>
                <w:rFonts w:ascii="Times New Roman" w:hAnsi="Times New Roman"/>
                <w:bCs/>
                <w:sz w:val="24"/>
                <w:szCs w:val="24"/>
                <w:lang w:val="en-GB"/>
              </w:rPr>
              <w:t>Wall  thickness  of  the  carotid  artery  (µm)</w:t>
            </w:r>
          </w:p>
        </w:tc>
        <w:tc>
          <w:tcPr>
            <w:tcW w:w="1713" w:type="dxa"/>
            <w:shd w:val="clear" w:color="auto" w:fill="auto"/>
          </w:tcPr>
          <w:p w:rsidR="002A7C63" w:rsidRPr="00261347" w:rsidRDefault="002A7C63" w:rsidP="00794415">
            <w:pPr>
              <w:rPr>
                <w:rFonts w:ascii="Times New Roman" w:hAnsi="Times New Roman"/>
                <w:sz w:val="24"/>
                <w:szCs w:val="24"/>
                <w:lang w:eastAsia="hi-IN" w:bidi="hi-IN"/>
              </w:rPr>
            </w:pPr>
            <w:r w:rsidRPr="00261347">
              <w:rPr>
                <w:rFonts w:ascii="Times New Roman" w:hAnsi="Times New Roman"/>
                <w:sz w:val="24"/>
                <w:szCs w:val="24"/>
                <w:lang w:eastAsia="hi-IN" w:bidi="hi-IN"/>
              </w:rPr>
              <w:t>67.65</w:t>
            </w:r>
            <w:r w:rsidRPr="00261347">
              <w:rPr>
                <w:rFonts w:ascii="Times New Roman" w:hAnsi="Times New Roman"/>
                <w:sz w:val="24"/>
                <w:szCs w:val="24"/>
              </w:rPr>
              <w:t>±5.97</w:t>
            </w:r>
          </w:p>
        </w:tc>
        <w:tc>
          <w:tcPr>
            <w:tcW w:w="1689" w:type="dxa"/>
            <w:gridSpan w:val="2"/>
            <w:shd w:val="clear" w:color="auto" w:fill="auto"/>
          </w:tcPr>
          <w:p w:rsidR="002A7C63" w:rsidRPr="00261347" w:rsidRDefault="002A7C63" w:rsidP="00794415">
            <w:pPr>
              <w:rPr>
                <w:rFonts w:ascii="Times New Roman" w:hAnsi="Times New Roman"/>
                <w:sz w:val="24"/>
                <w:szCs w:val="24"/>
                <w:lang w:eastAsia="hi-IN" w:bidi="hi-IN"/>
              </w:rPr>
            </w:pPr>
            <w:r w:rsidRPr="00261347">
              <w:rPr>
                <w:rFonts w:ascii="Times New Roman" w:hAnsi="Times New Roman"/>
                <w:sz w:val="24"/>
                <w:szCs w:val="24"/>
                <w:lang w:eastAsia="hi-IN" w:bidi="hi-IN"/>
              </w:rPr>
              <w:t>106.08</w:t>
            </w:r>
            <w:r w:rsidRPr="00261347">
              <w:rPr>
                <w:rFonts w:ascii="Times New Roman" w:hAnsi="Times New Roman"/>
                <w:sz w:val="24"/>
                <w:szCs w:val="24"/>
              </w:rPr>
              <w:t>±12.45*</w:t>
            </w:r>
          </w:p>
        </w:tc>
        <w:tc>
          <w:tcPr>
            <w:tcW w:w="1997" w:type="dxa"/>
            <w:shd w:val="clear" w:color="auto" w:fill="auto"/>
          </w:tcPr>
          <w:p w:rsidR="002A7C63" w:rsidRPr="00261347" w:rsidRDefault="002A7C63" w:rsidP="00794415">
            <w:pPr>
              <w:rPr>
                <w:rFonts w:ascii="Times New Roman" w:hAnsi="Times New Roman"/>
                <w:sz w:val="24"/>
                <w:szCs w:val="24"/>
                <w:lang w:eastAsia="hi-IN" w:bidi="hi-IN"/>
              </w:rPr>
            </w:pPr>
            <w:r w:rsidRPr="00261347">
              <w:rPr>
                <w:rFonts w:ascii="Times New Roman" w:hAnsi="Times New Roman"/>
                <w:sz w:val="24"/>
                <w:szCs w:val="24"/>
                <w:lang w:eastAsia="hi-IN" w:bidi="hi-IN"/>
              </w:rPr>
              <w:t>116.56</w:t>
            </w:r>
            <w:r w:rsidRPr="00261347">
              <w:rPr>
                <w:rFonts w:ascii="Times New Roman" w:hAnsi="Times New Roman"/>
                <w:sz w:val="24"/>
                <w:szCs w:val="24"/>
              </w:rPr>
              <w:t>±8.05*</w:t>
            </w:r>
          </w:p>
        </w:tc>
        <w:tc>
          <w:tcPr>
            <w:tcW w:w="1188" w:type="dxa"/>
            <w:shd w:val="clear" w:color="auto" w:fill="auto"/>
          </w:tcPr>
          <w:p w:rsidR="002A7C63" w:rsidRPr="00261347" w:rsidRDefault="002A7C63" w:rsidP="00794415">
            <w:r w:rsidRPr="00261347">
              <w:rPr>
                <w:rFonts w:ascii="Times New Roman" w:hAnsi="Times New Roman"/>
                <w:sz w:val="24"/>
                <w:szCs w:val="24"/>
                <w:lang w:eastAsia="hi-IN" w:bidi="hi-IN"/>
              </w:rPr>
              <w:t>P&lt;0.05</w:t>
            </w:r>
          </w:p>
        </w:tc>
      </w:tr>
      <w:tr w:rsidR="002A7C63" w:rsidRPr="00261347" w:rsidTr="00794415">
        <w:trPr>
          <w:trHeight w:val="300"/>
        </w:trPr>
        <w:tc>
          <w:tcPr>
            <w:tcW w:w="2931" w:type="dxa"/>
            <w:gridSpan w:val="2"/>
            <w:shd w:val="clear" w:color="auto" w:fill="auto"/>
          </w:tcPr>
          <w:p w:rsidR="002A7C63" w:rsidRPr="00261347" w:rsidRDefault="002A7C63" w:rsidP="00794415">
            <w:pPr>
              <w:pStyle w:val="Domynie"/>
              <w:spacing w:line="480" w:lineRule="auto"/>
            </w:pPr>
            <w:r w:rsidRPr="00261347">
              <w:t>LV EDV (ml, ECHO)</w:t>
            </w:r>
          </w:p>
        </w:tc>
        <w:tc>
          <w:tcPr>
            <w:tcW w:w="1713" w:type="dxa"/>
            <w:shd w:val="clear" w:color="auto" w:fill="auto"/>
          </w:tcPr>
          <w:p w:rsidR="002A7C63" w:rsidRPr="00261347" w:rsidRDefault="002A7C63" w:rsidP="00794415">
            <w:pPr>
              <w:pStyle w:val="Domynie"/>
              <w:spacing w:line="480" w:lineRule="auto"/>
            </w:pPr>
            <w:r w:rsidRPr="00261347">
              <w:t>0.48±0.09</w:t>
            </w:r>
          </w:p>
        </w:tc>
        <w:tc>
          <w:tcPr>
            <w:tcW w:w="1689" w:type="dxa"/>
            <w:gridSpan w:val="2"/>
            <w:shd w:val="clear" w:color="auto" w:fill="auto"/>
          </w:tcPr>
          <w:p w:rsidR="002A7C63" w:rsidRPr="00261347" w:rsidRDefault="002A7C63" w:rsidP="00794415">
            <w:pPr>
              <w:pStyle w:val="Domynie"/>
              <w:spacing w:line="480" w:lineRule="auto"/>
            </w:pPr>
            <w:r w:rsidRPr="00261347">
              <w:t>0.46.±0.07</w:t>
            </w:r>
          </w:p>
        </w:tc>
        <w:tc>
          <w:tcPr>
            <w:tcW w:w="1997" w:type="dxa"/>
            <w:shd w:val="clear" w:color="auto" w:fill="auto"/>
          </w:tcPr>
          <w:p w:rsidR="002A7C63" w:rsidRPr="00261347" w:rsidRDefault="002A7C63" w:rsidP="00794415">
            <w:pPr>
              <w:pStyle w:val="Domynie"/>
              <w:spacing w:line="480" w:lineRule="auto"/>
            </w:pPr>
            <w:r w:rsidRPr="00261347">
              <w:t>0.48±0.10</w:t>
            </w:r>
          </w:p>
        </w:tc>
        <w:tc>
          <w:tcPr>
            <w:tcW w:w="1188" w:type="dxa"/>
            <w:shd w:val="clear" w:color="auto" w:fill="auto"/>
          </w:tcPr>
          <w:p w:rsidR="002A7C63" w:rsidRPr="00261347" w:rsidRDefault="002A7C63" w:rsidP="00794415">
            <w:pPr>
              <w:pStyle w:val="Domynie"/>
              <w:autoSpaceDE/>
              <w:snapToGrid w:val="0"/>
              <w:spacing w:after="160" w:line="480" w:lineRule="auto"/>
            </w:pPr>
            <w:r w:rsidRPr="00261347">
              <w:t>ns</w:t>
            </w:r>
          </w:p>
        </w:tc>
      </w:tr>
      <w:tr w:rsidR="002A7C63" w:rsidRPr="00261347" w:rsidTr="00794415">
        <w:trPr>
          <w:trHeight w:val="270"/>
        </w:trPr>
        <w:tc>
          <w:tcPr>
            <w:tcW w:w="2931" w:type="dxa"/>
            <w:gridSpan w:val="2"/>
            <w:shd w:val="clear" w:color="auto" w:fill="auto"/>
          </w:tcPr>
          <w:p w:rsidR="002A7C63" w:rsidRPr="00261347" w:rsidRDefault="002A7C63" w:rsidP="00794415">
            <w:pPr>
              <w:pStyle w:val="Domynie"/>
              <w:spacing w:line="480" w:lineRule="auto"/>
            </w:pPr>
            <w:r w:rsidRPr="00261347">
              <w:lastRenderedPageBreak/>
              <w:t>LV ESV (ml, ECHO)</w:t>
            </w:r>
          </w:p>
        </w:tc>
        <w:tc>
          <w:tcPr>
            <w:tcW w:w="1713" w:type="dxa"/>
            <w:shd w:val="clear" w:color="auto" w:fill="auto"/>
          </w:tcPr>
          <w:p w:rsidR="002A7C63" w:rsidRPr="00261347" w:rsidRDefault="002A7C63" w:rsidP="00794415">
            <w:pPr>
              <w:pStyle w:val="Domynie"/>
              <w:spacing w:line="480" w:lineRule="auto"/>
            </w:pPr>
            <w:r w:rsidRPr="00261347">
              <w:t>0.17±0.04</w:t>
            </w:r>
          </w:p>
        </w:tc>
        <w:tc>
          <w:tcPr>
            <w:tcW w:w="1689" w:type="dxa"/>
            <w:gridSpan w:val="2"/>
            <w:shd w:val="clear" w:color="auto" w:fill="auto"/>
          </w:tcPr>
          <w:p w:rsidR="002A7C63" w:rsidRPr="00261347" w:rsidRDefault="002A7C63" w:rsidP="00794415">
            <w:pPr>
              <w:pStyle w:val="Domynie"/>
              <w:spacing w:line="480" w:lineRule="auto"/>
            </w:pPr>
            <w:r w:rsidRPr="00261347">
              <w:t>0.13±0.03</w:t>
            </w:r>
          </w:p>
        </w:tc>
        <w:tc>
          <w:tcPr>
            <w:tcW w:w="1997" w:type="dxa"/>
            <w:shd w:val="clear" w:color="auto" w:fill="auto"/>
          </w:tcPr>
          <w:p w:rsidR="002A7C63" w:rsidRPr="00261347" w:rsidRDefault="002A7C63" w:rsidP="00794415">
            <w:pPr>
              <w:pStyle w:val="Domynie"/>
              <w:spacing w:line="480" w:lineRule="auto"/>
            </w:pPr>
            <w:r w:rsidRPr="00261347">
              <w:t>0.09±0.02</w:t>
            </w:r>
          </w:p>
        </w:tc>
        <w:tc>
          <w:tcPr>
            <w:tcW w:w="1188" w:type="dxa"/>
            <w:shd w:val="clear" w:color="auto" w:fill="auto"/>
          </w:tcPr>
          <w:p w:rsidR="002A7C63" w:rsidRPr="00261347" w:rsidRDefault="002A7C63" w:rsidP="00794415">
            <w:pPr>
              <w:pStyle w:val="Domynie"/>
              <w:snapToGrid w:val="0"/>
              <w:spacing w:after="160" w:line="480" w:lineRule="auto"/>
            </w:pPr>
            <w:r w:rsidRPr="00261347">
              <w:t>ns</w:t>
            </w:r>
          </w:p>
        </w:tc>
      </w:tr>
      <w:tr w:rsidR="002A7C63" w:rsidRPr="00261347" w:rsidTr="00794415">
        <w:trPr>
          <w:trHeight w:val="270"/>
        </w:trPr>
        <w:tc>
          <w:tcPr>
            <w:tcW w:w="2931" w:type="dxa"/>
            <w:gridSpan w:val="2"/>
            <w:shd w:val="clear" w:color="auto" w:fill="auto"/>
          </w:tcPr>
          <w:p w:rsidR="002A7C63" w:rsidRPr="00261347" w:rsidRDefault="002A7C63" w:rsidP="00794415">
            <w:pPr>
              <w:pStyle w:val="Domynie"/>
              <w:spacing w:line="480" w:lineRule="auto"/>
            </w:pPr>
            <w:r w:rsidRPr="00261347">
              <w:t>SV (ml, ECHO)</w:t>
            </w:r>
          </w:p>
        </w:tc>
        <w:tc>
          <w:tcPr>
            <w:tcW w:w="1713" w:type="dxa"/>
            <w:shd w:val="clear" w:color="auto" w:fill="auto"/>
          </w:tcPr>
          <w:p w:rsidR="002A7C63" w:rsidRPr="00261347" w:rsidRDefault="002A7C63" w:rsidP="00794415">
            <w:pPr>
              <w:pStyle w:val="Domynie"/>
              <w:spacing w:line="480" w:lineRule="auto"/>
            </w:pPr>
            <w:r w:rsidRPr="00261347">
              <w:t>0.37±0.07</w:t>
            </w:r>
          </w:p>
        </w:tc>
        <w:tc>
          <w:tcPr>
            <w:tcW w:w="1689" w:type="dxa"/>
            <w:gridSpan w:val="2"/>
            <w:shd w:val="clear" w:color="auto" w:fill="auto"/>
          </w:tcPr>
          <w:p w:rsidR="002A7C63" w:rsidRPr="00261347" w:rsidRDefault="002A7C63" w:rsidP="00794415">
            <w:pPr>
              <w:pStyle w:val="Domynie"/>
              <w:spacing w:line="480" w:lineRule="auto"/>
            </w:pPr>
            <w:r w:rsidRPr="00261347">
              <w:t>0.33±0.05</w:t>
            </w:r>
          </w:p>
        </w:tc>
        <w:tc>
          <w:tcPr>
            <w:tcW w:w="1997" w:type="dxa"/>
            <w:shd w:val="clear" w:color="auto" w:fill="auto"/>
          </w:tcPr>
          <w:p w:rsidR="002A7C63" w:rsidRPr="00261347" w:rsidRDefault="002A7C63" w:rsidP="00794415">
            <w:pPr>
              <w:pStyle w:val="Domynie"/>
              <w:spacing w:line="480" w:lineRule="auto"/>
            </w:pPr>
            <w:r w:rsidRPr="00261347">
              <w:t>0.39±0.09</w:t>
            </w:r>
          </w:p>
        </w:tc>
        <w:tc>
          <w:tcPr>
            <w:tcW w:w="1188" w:type="dxa"/>
            <w:shd w:val="clear" w:color="auto" w:fill="auto"/>
          </w:tcPr>
          <w:p w:rsidR="002A7C63" w:rsidRPr="00261347" w:rsidRDefault="002A7C63" w:rsidP="00794415">
            <w:pPr>
              <w:pStyle w:val="Domynie"/>
              <w:autoSpaceDE/>
              <w:snapToGrid w:val="0"/>
              <w:spacing w:after="160" w:line="480" w:lineRule="auto"/>
            </w:pPr>
            <w:r w:rsidRPr="00261347">
              <w:t>ns</w:t>
            </w:r>
          </w:p>
        </w:tc>
      </w:tr>
      <w:tr w:rsidR="002A7C63" w:rsidRPr="00261347" w:rsidTr="00794415">
        <w:trPr>
          <w:trHeight w:val="330"/>
        </w:trPr>
        <w:tc>
          <w:tcPr>
            <w:tcW w:w="2931" w:type="dxa"/>
            <w:gridSpan w:val="2"/>
            <w:shd w:val="clear" w:color="auto" w:fill="auto"/>
          </w:tcPr>
          <w:p w:rsidR="002A7C63" w:rsidRPr="00261347" w:rsidRDefault="002A7C63" w:rsidP="00794415">
            <w:pPr>
              <w:pStyle w:val="Domynie"/>
              <w:spacing w:line="480" w:lineRule="auto"/>
            </w:pPr>
            <w:r w:rsidRPr="00261347">
              <w:t>EF (%, ECHO)</w:t>
            </w:r>
          </w:p>
        </w:tc>
        <w:tc>
          <w:tcPr>
            <w:tcW w:w="1713" w:type="dxa"/>
            <w:shd w:val="clear" w:color="auto" w:fill="auto"/>
          </w:tcPr>
          <w:p w:rsidR="002A7C63" w:rsidRPr="00261347" w:rsidRDefault="002A7C63" w:rsidP="00794415">
            <w:pPr>
              <w:pStyle w:val="Domynie"/>
              <w:spacing w:line="480" w:lineRule="auto"/>
            </w:pPr>
            <w:r w:rsidRPr="00261347">
              <w:t>78.25±3.30</w:t>
            </w:r>
          </w:p>
        </w:tc>
        <w:tc>
          <w:tcPr>
            <w:tcW w:w="1689" w:type="dxa"/>
            <w:gridSpan w:val="2"/>
            <w:shd w:val="clear" w:color="auto" w:fill="auto"/>
          </w:tcPr>
          <w:p w:rsidR="002A7C63" w:rsidRPr="00261347" w:rsidRDefault="002A7C63" w:rsidP="00794415">
            <w:pPr>
              <w:pStyle w:val="Domynie"/>
              <w:spacing w:line="480" w:lineRule="auto"/>
            </w:pPr>
            <w:r w:rsidRPr="00261347">
              <w:t>72.40±3.25</w:t>
            </w:r>
          </w:p>
        </w:tc>
        <w:tc>
          <w:tcPr>
            <w:tcW w:w="1997" w:type="dxa"/>
            <w:shd w:val="clear" w:color="auto" w:fill="auto"/>
          </w:tcPr>
          <w:p w:rsidR="002A7C63" w:rsidRPr="00261347" w:rsidRDefault="002A7C63" w:rsidP="00794415">
            <w:pPr>
              <w:pStyle w:val="Domynie"/>
              <w:spacing w:line="480" w:lineRule="auto"/>
            </w:pPr>
            <w:r w:rsidRPr="00261347">
              <w:t>81.60±3.34</w:t>
            </w:r>
          </w:p>
        </w:tc>
        <w:tc>
          <w:tcPr>
            <w:tcW w:w="1188" w:type="dxa"/>
            <w:shd w:val="clear" w:color="auto" w:fill="auto"/>
          </w:tcPr>
          <w:p w:rsidR="002A7C63" w:rsidRPr="00261347" w:rsidRDefault="002A7C63" w:rsidP="00794415">
            <w:pPr>
              <w:pStyle w:val="Domynie"/>
              <w:autoSpaceDE/>
              <w:snapToGrid w:val="0"/>
              <w:spacing w:after="160" w:line="480" w:lineRule="auto"/>
            </w:pPr>
            <w:r w:rsidRPr="00261347">
              <w:t>ns</w:t>
            </w:r>
          </w:p>
        </w:tc>
      </w:tr>
      <w:tr w:rsidR="002A7C63" w:rsidRPr="00261347" w:rsidTr="00794415">
        <w:trPr>
          <w:trHeight w:val="270"/>
        </w:trPr>
        <w:tc>
          <w:tcPr>
            <w:tcW w:w="2931" w:type="dxa"/>
            <w:gridSpan w:val="2"/>
            <w:shd w:val="clear" w:color="auto" w:fill="auto"/>
          </w:tcPr>
          <w:p w:rsidR="002A7C63" w:rsidRPr="00261347" w:rsidRDefault="002A7C63" w:rsidP="00794415">
            <w:pPr>
              <w:pStyle w:val="Domynie"/>
              <w:spacing w:line="480" w:lineRule="auto"/>
            </w:pPr>
            <w:r w:rsidRPr="00261347">
              <w:t>IVSs (cm, ECHO)</w:t>
            </w:r>
          </w:p>
        </w:tc>
        <w:tc>
          <w:tcPr>
            <w:tcW w:w="1713" w:type="dxa"/>
            <w:shd w:val="clear" w:color="auto" w:fill="auto"/>
          </w:tcPr>
          <w:p w:rsidR="002A7C63" w:rsidRPr="00261347" w:rsidRDefault="002A7C63" w:rsidP="00794415">
            <w:pPr>
              <w:pStyle w:val="Domynie"/>
              <w:spacing w:line="480" w:lineRule="auto"/>
            </w:pPr>
            <w:r w:rsidRPr="00261347">
              <w:t>0.18±0.01</w:t>
            </w:r>
          </w:p>
        </w:tc>
        <w:tc>
          <w:tcPr>
            <w:tcW w:w="1689" w:type="dxa"/>
            <w:gridSpan w:val="2"/>
            <w:shd w:val="clear" w:color="auto" w:fill="auto"/>
          </w:tcPr>
          <w:p w:rsidR="002A7C63" w:rsidRPr="00261347" w:rsidRDefault="002A7C63" w:rsidP="00794415">
            <w:pPr>
              <w:pStyle w:val="Domynie"/>
              <w:spacing w:line="480" w:lineRule="auto"/>
            </w:pPr>
            <w:r w:rsidRPr="00261347">
              <w:t>0.22±0.01</w:t>
            </w:r>
          </w:p>
        </w:tc>
        <w:tc>
          <w:tcPr>
            <w:tcW w:w="1997" w:type="dxa"/>
            <w:shd w:val="clear" w:color="auto" w:fill="auto"/>
          </w:tcPr>
          <w:p w:rsidR="002A7C63" w:rsidRPr="00261347" w:rsidRDefault="002A7C63" w:rsidP="00794415">
            <w:pPr>
              <w:pStyle w:val="Domynie"/>
              <w:spacing w:line="480" w:lineRule="auto"/>
            </w:pPr>
            <w:r w:rsidRPr="00261347">
              <w:t>0.23±0.03</w:t>
            </w:r>
          </w:p>
        </w:tc>
        <w:tc>
          <w:tcPr>
            <w:tcW w:w="1188" w:type="dxa"/>
            <w:shd w:val="clear" w:color="auto" w:fill="auto"/>
          </w:tcPr>
          <w:p w:rsidR="002A7C63" w:rsidRPr="00261347" w:rsidRDefault="002A7C63" w:rsidP="00794415">
            <w:pPr>
              <w:pStyle w:val="Domynie"/>
              <w:autoSpaceDE/>
              <w:snapToGrid w:val="0"/>
              <w:spacing w:after="160" w:line="480" w:lineRule="auto"/>
            </w:pPr>
            <w:r w:rsidRPr="00261347">
              <w:t>P=0.15</w:t>
            </w:r>
          </w:p>
        </w:tc>
      </w:tr>
      <w:tr w:rsidR="002A7C63" w:rsidRPr="00261347" w:rsidTr="00794415">
        <w:trPr>
          <w:trHeight w:val="225"/>
        </w:trPr>
        <w:tc>
          <w:tcPr>
            <w:tcW w:w="2931" w:type="dxa"/>
            <w:gridSpan w:val="2"/>
            <w:shd w:val="clear" w:color="auto" w:fill="auto"/>
          </w:tcPr>
          <w:p w:rsidR="002A7C63" w:rsidRPr="00261347" w:rsidRDefault="002A7C63" w:rsidP="00794415">
            <w:pPr>
              <w:pStyle w:val="Domynie"/>
              <w:spacing w:line="480" w:lineRule="auto"/>
            </w:pPr>
            <w:r w:rsidRPr="00261347">
              <w:t>LVPWs (cm, ECHO)</w:t>
            </w:r>
          </w:p>
        </w:tc>
        <w:tc>
          <w:tcPr>
            <w:tcW w:w="1713" w:type="dxa"/>
            <w:shd w:val="clear" w:color="auto" w:fill="auto"/>
          </w:tcPr>
          <w:p w:rsidR="002A7C63" w:rsidRPr="00261347" w:rsidRDefault="002A7C63" w:rsidP="00794415">
            <w:pPr>
              <w:pStyle w:val="Domynie"/>
              <w:spacing w:line="480" w:lineRule="auto"/>
            </w:pPr>
            <w:r w:rsidRPr="00261347">
              <w:t>0.20±0.01</w:t>
            </w:r>
          </w:p>
        </w:tc>
        <w:tc>
          <w:tcPr>
            <w:tcW w:w="1689" w:type="dxa"/>
            <w:gridSpan w:val="2"/>
            <w:shd w:val="clear" w:color="auto" w:fill="auto"/>
          </w:tcPr>
          <w:p w:rsidR="002A7C63" w:rsidRPr="00261347" w:rsidRDefault="002A7C63" w:rsidP="00794415">
            <w:pPr>
              <w:pStyle w:val="Domynie"/>
              <w:spacing w:line="480" w:lineRule="auto"/>
            </w:pPr>
            <w:r w:rsidRPr="00261347">
              <w:t>0.24±0.02</w:t>
            </w:r>
          </w:p>
        </w:tc>
        <w:tc>
          <w:tcPr>
            <w:tcW w:w="1997" w:type="dxa"/>
            <w:shd w:val="clear" w:color="auto" w:fill="auto"/>
          </w:tcPr>
          <w:p w:rsidR="002A7C63" w:rsidRPr="00261347" w:rsidRDefault="002A7C63" w:rsidP="00794415">
            <w:pPr>
              <w:pStyle w:val="Domynie"/>
              <w:spacing w:line="480" w:lineRule="auto"/>
            </w:pPr>
            <w:r w:rsidRPr="00261347">
              <w:t>0.25±0.03</w:t>
            </w:r>
          </w:p>
        </w:tc>
        <w:tc>
          <w:tcPr>
            <w:tcW w:w="1188" w:type="dxa"/>
            <w:shd w:val="clear" w:color="auto" w:fill="auto"/>
          </w:tcPr>
          <w:p w:rsidR="002A7C63" w:rsidRPr="00261347" w:rsidRDefault="002A7C63" w:rsidP="00794415">
            <w:pPr>
              <w:pStyle w:val="Domynie"/>
              <w:autoSpaceDE/>
              <w:snapToGrid w:val="0"/>
              <w:spacing w:after="160" w:line="480" w:lineRule="auto"/>
            </w:pPr>
            <w:r w:rsidRPr="00261347">
              <w:t>P=0.2</w:t>
            </w:r>
          </w:p>
        </w:tc>
      </w:tr>
      <w:tr w:rsidR="002A7C63" w:rsidRPr="00261347" w:rsidTr="00794415">
        <w:trPr>
          <w:trHeight w:val="315"/>
        </w:trPr>
        <w:tc>
          <w:tcPr>
            <w:tcW w:w="2931" w:type="dxa"/>
            <w:gridSpan w:val="2"/>
            <w:shd w:val="clear" w:color="auto" w:fill="auto"/>
          </w:tcPr>
          <w:p w:rsidR="002A7C63" w:rsidRPr="00261347" w:rsidRDefault="002A7C63" w:rsidP="00794415">
            <w:pPr>
              <w:pStyle w:val="Domynie"/>
              <w:spacing w:line="480" w:lineRule="auto"/>
            </w:pPr>
            <w:r w:rsidRPr="00261347">
              <w:t>NT-</w:t>
            </w:r>
            <w:proofErr w:type="spellStart"/>
            <w:r w:rsidRPr="00261347">
              <w:t>proBNP</w:t>
            </w:r>
            <w:proofErr w:type="spellEnd"/>
            <w:r w:rsidRPr="00261347">
              <w:t xml:space="preserve"> (</w:t>
            </w:r>
            <w:proofErr w:type="spellStart"/>
            <w:r w:rsidRPr="00261347">
              <w:t>pg</w:t>
            </w:r>
            <w:proofErr w:type="spellEnd"/>
            <w:r w:rsidRPr="00261347">
              <w:t>/ml)</w:t>
            </w:r>
          </w:p>
        </w:tc>
        <w:tc>
          <w:tcPr>
            <w:tcW w:w="1713" w:type="dxa"/>
            <w:shd w:val="clear" w:color="auto" w:fill="auto"/>
          </w:tcPr>
          <w:p w:rsidR="002A7C63" w:rsidRPr="00261347" w:rsidRDefault="002A7C63" w:rsidP="00794415">
            <w:pPr>
              <w:pStyle w:val="Domynie"/>
              <w:spacing w:line="480" w:lineRule="auto"/>
            </w:pPr>
            <w:r w:rsidRPr="00261347">
              <w:t>24.32±2.48</w:t>
            </w:r>
          </w:p>
        </w:tc>
        <w:tc>
          <w:tcPr>
            <w:tcW w:w="1689" w:type="dxa"/>
            <w:gridSpan w:val="2"/>
            <w:shd w:val="clear" w:color="auto" w:fill="auto"/>
          </w:tcPr>
          <w:p w:rsidR="002A7C63" w:rsidRPr="00261347" w:rsidRDefault="002A7C63" w:rsidP="00794415">
            <w:pPr>
              <w:pStyle w:val="Domynie"/>
              <w:spacing w:line="480" w:lineRule="auto"/>
            </w:pPr>
            <w:r w:rsidRPr="00261347">
              <w:t>46.82±6.34*</w:t>
            </w:r>
          </w:p>
        </w:tc>
        <w:tc>
          <w:tcPr>
            <w:tcW w:w="1997" w:type="dxa"/>
            <w:shd w:val="clear" w:color="auto" w:fill="auto"/>
          </w:tcPr>
          <w:p w:rsidR="002A7C63" w:rsidRPr="00261347" w:rsidRDefault="002A7C63" w:rsidP="00794415">
            <w:pPr>
              <w:pStyle w:val="Domynie"/>
              <w:spacing w:line="480" w:lineRule="auto"/>
            </w:pPr>
            <w:r w:rsidRPr="00261347">
              <w:t>30.34±1.11</w:t>
            </w:r>
            <w:r w:rsidRPr="00261347">
              <w:rPr>
                <w:vertAlign w:val="superscript"/>
              </w:rPr>
              <w:t>†</w:t>
            </w:r>
          </w:p>
        </w:tc>
        <w:tc>
          <w:tcPr>
            <w:tcW w:w="1188" w:type="dxa"/>
            <w:shd w:val="clear" w:color="auto" w:fill="auto"/>
          </w:tcPr>
          <w:p w:rsidR="002A7C63" w:rsidRPr="00261347" w:rsidRDefault="002A7C63" w:rsidP="00794415">
            <w:pPr>
              <w:pStyle w:val="Domynie"/>
              <w:autoSpaceDE/>
              <w:spacing w:after="160" w:line="480" w:lineRule="auto"/>
            </w:pPr>
            <w:r w:rsidRPr="00261347">
              <w:t>P&lt;0.05</w:t>
            </w:r>
          </w:p>
        </w:tc>
      </w:tr>
      <w:tr w:rsidR="002A7C63" w:rsidRPr="00261347" w:rsidTr="00794415">
        <w:trPr>
          <w:trHeight w:val="480"/>
        </w:trPr>
        <w:tc>
          <w:tcPr>
            <w:tcW w:w="2931" w:type="dxa"/>
            <w:gridSpan w:val="2"/>
            <w:shd w:val="clear" w:color="auto" w:fill="auto"/>
          </w:tcPr>
          <w:p w:rsidR="002A7C63" w:rsidRPr="00261347" w:rsidRDefault="002A7C63" w:rsidP="00794415">
            <w:pPr>
              <w:pStyle w:val="Domynie"/>
              <w:spacing w:line="480" w:lineRule="auto"/>
            </w:pPr>
            <w:r w:rsidRPr="00261347">
              <w:t>QRS width (</w:t>
            </w:r>
            <w:proofErr w:type="spellStart"/>
            <w:r w:rsidRPr="00261347">
              <w:t>ms</w:t>
            </w:r>
            <w:proofErr w:type="spellEnd"/>
            <w:r w:rsidRPr="00261347">
              <w:t>, ECG)</w:t>
            </w:r>
          </w:p>
        </w:tc>
        <w:tc>
          <w:tcPr>
            <w:tcW w:w="1713" w:type="dxa"/>
            <w:shd w:val="clear" w:color="auto" w:fill="auto"/>
          </w:tcPr>
          <w:p w:rsidR="002A7C63" w:rsidRPr="00261347" w:rsidRDefault="002A7C63" w:rsidP="00794415">
            <w:pPr>
              <w:pStyle w:val="Domynie"/>
              <w:spacing w:line="480" w:lineRule="auto"/>
            </w:pPr>
            <w:r w:rsidRPr="00261347">
              <w:t>18.54±1.09</w:t>
            </w:r>
          </w:p>
        </w:tc>
        <w:tc>
          <w:tcPr>
            <w:tcW w:w="1689" w:type="dxa"/>
            <w:gridSpan w:val="2"/>
            <w:shd w:val="clear" w:color="auto" w:fill="auto"/>
          </w:tcPr>
          <w:p w:rsidR="002A7C63" w:rsidRPr="00261347" w:rsidRDefault="002A7C63" w:rsidP="00794415">
            <w:pPr>
              <w:pStyle w:val="Domynie"/>
              <w:spacing w:line="480" w:lineRule="auto"/>
            </w:pPr>
            <w:r w:rsidRPr="00261347">
              <w:t>29.54±1.62*</w:t>
            </w:r>
          </w:p>
        </w:tc>
        <w:tc>
          <w:tcPr>
            <w:tcW w:w="1997" w:type="dxa"/>
            <w:shd w:val="clear" w:color="auto" w:fill="auto"/>
          </w:tcPr>
          <w:p w:rsidR="002A7C63" w:rsidRPr="00261347" w:rsidRDefault="002A7C63" w:rsidP="00794415">
            <w:pPr>
              <w:pStyle w:val="Domynie"/>
              <w:spacing w:line="480" w:lineRule="auto"/>
            </w:pPr>
            <w:r w:rsidRPr="00261347">
              <w:t>31.09±3.06*</w:t>
            </w:r>
          </w:p>
        </w:tc>
        <w:tc>
          <w:tcPr>
            <w:tcW w:w="1188" w:type="dxa"/>
            <w:shd w:val="clear" w:color="auto" w:fill="auto"/>
          </w:tcPr>
          <w:p w:rsidR="002A7C63" w:rsidRPr="00261347" w:rsidRDefault="002A7C63" w:rsidP="00794415">
            <w:pPr>
              <w:pStyle w:val="Domynie"/>
              <w:autoSpaceDE/>
              <w:spacing w:after="160" w:line="480" w:lineRule="auto"/>
            </w:pPr>
            <w:r w:rsidRPr="00261347">
              <w:t>P&lt;0.05</w:t>
            </w:r>
          </w:p>
        </w:tc>
      </w:tr>
      <w:tr w:rsidR="002A7C63" w:rsidTr="00794415">
        <w:tc>
          <w:tcPr>
            <w:tcW w:w="2931" w:type="dxa"/>
            <w:gridSpan w:val="2"/>
            <w:shd w:val="clear" w:color="auto" w:fill="auto"/>
          </w:tcPr>
          <w:p w:rsidR="002A7C63" w:rsidRPr="00261347" w:rsidRDefault="002A7C63" w:rsidP="00794415">
            <w:pPr>
              <w:pStyle w:val="Domynie"/>
              <w:spacing w:line="480" w:lineRule="auto"/>
            </w:pPr>
            <w:r w:rsidRPr="00261347">
              <w:t>QRS amplitude (mV, ECG)</w:t>
            </w:r>
          </w:p>
        </w:tc>
        <w:tc>
          <w:tcPr>
            <w:tcW w:w="1713" w:type="dxa"/>
            <w:shd w:val="clear" w:color="auto" w:fill="auto"/>
          </w:tcPr>
          <w:p w:rsidR="002A7C63" w:rsidRPr="00261347" w:rsidRDefault="002A7C63" w:rsidP="00794415">
            <w:pPr>
              <w:pStyle w:val="Domynie"/>
              <w:spacing w:line="480" w:lineRule="auto"/>
            </w:pPr>
            <w:r w:rsidRPr="00261347">
              <w:t>2.72±0.47</w:t>
            </w:r>
          </w:p>
        </w:tc>
        <w:tc>
          <w:tcPr>
            <w:tcW w:w="1689" w:type="dxa"/>
            <w:gridSpan w:val="2"/>
            <w:shd w:val="clear" w:color="auto" w:fill="auto"/>
          </w:tcPr>
          <w:p w:rsidR="002A7C63" w:rsidRPr="00261347" w:rsidRDefault="002A7C63" w:rsidP="00794415">
            <w:pPr>
              <w:pStyle w:val="Domynie"/>
              <w:spacing w:line="480" w:lineRule="auto"/>
            </w:pPr>
            <w:r w:rsidRPr="00261347">
              <w:t>3.39±0.43</w:t>
            </w:r>
          </w:p>
        </w:tc>
        <w:tc>
          <w:tcPr>
            <w:tcW w:w="1997" w:type="dxa"/>
            <w:shd w:val="clear" w:color="auto" w:fill="auto"/>
          </w:tcPr>
          <w:p w:rsidR="002A7C63" w:rsidRPr="00261347" w:rsidRDefault="002A7C63" w:rsidP="00794415">
            <w:pPr>
              <w:pStyle w:val="Domynie"/>
              <w:spacing w:line="480" w:lineRule="auto"/>
            </w:pPr>
            <w:r w:rsidRPr="00261347">
              <w:t>3.97±0.66</w:t>
            </w:r>
          </w:p>
        </w:tc>
        <w:tc>
          <w:tcPr>
            <w:tcW w:w="1188" w:type="dxa"/>
            <w:shd w:val="clear" w:color="auto" w:fill="auto"/>
          </w:tcPr>
          <w:p w:rsidR="002A7C63" w:rsidRDefault="002A7C63" w:rsidP="00794415">
            <w:pPr>
              <w:pStyle w:val="Domynie"/>
              <w:autoSpaceDE/>
              <w:spacing w:after="160" w:line="480" w:lineRule="auto"/>
            </w:pPr>
            <w:r w:rsidRPr="00261347">
              <w:t>ns</w:t>
            </w:r>
          </w:p>
        </w:tc>
      </w:tr>
    </w:tbl>
    <w:p w:rsidR="002A7C63" w:rsidRDefault="002A7C63" w:rsidP="00794415">
      <w:pPr>
        <w:pStyle w:val="Domynie"/>
        <w:spacing w:after="160" w:line="480" w:lineRule="auto"/>
      </w:pPr>
    </w:p>
    <w:p w:rsidR="002A7C63" w:rsidRDefault="002A7C63"/>
    <w:sectPr w:rsidR="002A7C63" w:rsidSect="00794415">
      <w:foot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299" w:rsidRDefault="00111299">
      <w:pPr>
        <w:spacing w:after="0" w:line="240" w:lineRule="auto"/>
      </w:pPr>
      <w:r>
        <w:separator/>
      </w:r>
    </w:p>
  </w:endnote>
  <w:endnote w:type="continuationSeparator" w:id="0">
    <w:p w:rsidR="00111299" w:rsidRDefault="0011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Historic">
    <w:altName w:val="Segoe UI Symbol"/>
    <w:panose1 w:val="020B0502040204020203"/>
    <w:charset w:val="00"/>
    <w:family w:val="swiss"/>
    <w:pitch w:val="variable"/>
    <w:sig w:usb0="00000003" w:usb1="02000002" w:usb2="0060C08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440">
    <w:altName w:val="Times New Roman"/>
    <w:charset w:val="EE"/>
    <w:family w:val="auto"/>
    <w:pitch w:val="variable"/>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AE3" w:rsidRDefault="00F02AE3">
    <w:pPr>
      <w:pStyle w:val="Stopka"/>
      <w:jc w:val="right"/>
    </w:pPr>
    <w:r>
      <w:fldChar w:fldCharType="begin"/>
    </w:r>
    <w:r>
      <w:instrText xml:space="preserve"> PAGE </w:instrText>
    </w:r>
    <w:r>
      <w:fldChar w:fldCharType="separate"/>
    </w:r>
    <w:r w:rsidR="001D0465">
      <w:rPr>
        <w:noProof/>
      </w:rPr>
      <w:t>28</w:t>
    </w:r>
    <w:r>
      <w:fldChar w:fldCharType="end"/>
    </w:r>
  </w:p>
  <w:p w:rsidR="00F02AE3" w:rsidRDefault="00F02AE3">
    <w:pPr>
      <w:pStyle w:val="Domynie"/>
      <w:tabs>
        <w:tab w:val="center" w:pos="4703"/>
        <w:tab w:val="right" w:pos="9406"/>
      </w:tabs>
      <w:autoSpaceDE/>
      <w:spacing w:after="160" w:line="252"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299" w:rsidRDefault="00111299">
      <w:pPr>
        <w:spacing w:after="0" w:line="240" w:lineRule="auto"/>
      </w:pPr>
      <w:r>
        <w:separator/>
      </w:r>
    </w:p>
  </w:footnote>
  <w:footnote w:type="continuationSeparator" w:id="0">
    <w:p w:rsidR="00111299" w:rsidRDefault="00111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rPr>
        <w:rFonts w:hint="default"/>
        <w:lang w:eastAsia="ar-SA" w:bidi="ar-SA"/>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F0F7E48"/>
    <w:multiLevelType w:val="hybridMultilevel"/>
    <w:tmpl w:val="EA1CFA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41514DA"/>
    <w:multiLevelType w:val="hybridMultilevel"/>
    <w:tmpl w:val="6A36F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BD61C7C"/>
    <w:multiLevelType w:val="hybridMultilevel"/>
    <w:tmpl w:val="0522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2A7C63"/>
    <w:rsid w:val="000A5C13"/>
    <w:rsid w:val="000C06AD"/>
    <w:rsid w:val="000C340A"/>
    <w:rsid w:val="00111299"/>
    <w:rsid w:val="001D0465"/>
    <w:rsid w:val="001E6A1F"/>
    <w:rsid w:val="00204CB7"/>
    <w:rsid w:val="00261347"/>
    <w:rsid w:val="002816C3"/>
    <w:rsid w:val="002A7C63"/>
    <w:rsid w:val="00383BC9"/>
    <w:rsid w:val="004000F1"/>
    <w:rsid w:val="0042469F"/>
    <w:rsid w:val="00486DBB"/>
    <w:rsid w:val="004B02D6"/>
    <w:rsid w:val="00556393"/>
    <w:rsid w:val="00593522"/>
    <w:rsid w:val="005D0080"/>
    <w:rsid w:val="005F6F3D"/>
    <w:rsid w:val="006779F8"/>
    <w:rsid w:val="0077572A"/>
    <w:rsid w:val="007812B4"/>
    <w:rsid w:val="00794415"/>
    <w:rsid w:val="008038B6"/>
    <w:rsid w:val="008D0C01"/>
    <w:rsid w:val="00B031BF"/>
    <w:rsid w:val="00B46C6A"/>
    <w:rsid w:val="00C27D84"/>
    <w:rsid w:val="00C562A7"/>
    <w:rsid w:val="00D4444A"/>
    <w:rsid w:val="00E67DFD"/>
    <w:rsid w:val="00F02AE3"/>
    <w:rsid w:val="00F71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99877B-D02C-46B9-8F71-CF1B600A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A7C63"/>
    <w:pPr>
      <w:suppressAutoHyphens/>
      <w:spacing w:line="256" w:lineRule="auto"/>
    </w:pPr>
    <w:rPr>
      <w:rFonts w:ascii="Calibri" w:eastAsia="Times New Roman" w:hAnsi="Calibri"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2A7C63"/>
    <w:rPr>
      <w:rFonts w:hint="default"/>
    </w:rPr>
  </w:style>
  <w:style w:type="character" w:customStyle="1" w:styleId="WW8Num1z1">
    <w:name w:val="WW8Num1z1"/>
    <w:rsid w:val="002A7C63"/>
  </w:style>
  <w:style w:type="character" w:customStyle="1" w:styleId="WW8Num1z2">
    <w:name w:val="WW8Num1z2"/>
    <w:rsid w:val="002A7C63"/>
  </w:style>
  <w:style w:type="character" w:customStyle="1" w:styleId="WW8Num1z3">
    <w:name w:val="WW8Num1z3"/>
    <w:rsid w:val="002A7C63"/>
  </w:style>
  <w:style w:type="character" w:customStyle="1" w:styleId="WW8Num1z4">
    <w:name w:val="WW8Num1z4"/>
    <w:rsid w:val="002A7C63"/>
  </w:style>
  <w:style w:type="character" w:customStyle="1" w:styleId="WW8Num1z5">
    <w:name w:val="WW8Num1z5"/>
    <w:rsid w:val="002A7C63"/>
  </w:style>
  <w:style w:type="character" w:customStyle="1" w:styleId="WW8Num1z6">
    <w:name w:val="WW8Num1z6"/>
    <w:rsid w:val="002A7C63"/>
  </w:style>
  <w:style w:type="character" w:customStyle="1" w:styleId="WW8Num1z7">
    <w:name w:val="WW8Num1z7"/>
    <w:rsid w:val="002A7C63"/>
  </w:style>
  <w:style w:type="character" w:customStyle="1" w:styleId="WW8Num1z8">
    <w:name w:val="WW8Num1z8"/>
    <w:rsid w:val="002A7C63"/>
  </w:style>
  <w:style w:type="character" w:customStyle="1" w:styleId="WW8Num2z0">
    <w:name w:val="WW8Num2z0"/>
    <w:rsid w:val="002A7C63"/>
    <w:rPr>
      <w:rFonts w:hint="default"/>
      <w:lang w:eastAsia="ar-SA" w:bidi="ar-SA"/>
    </w:rPr>
  </w:style>
  <w:style w:type="character" w:customStyle="1" w:styleId="WW8Num2z1">
    <w:name w:val="WW8Num2z1"/>
    <w:rsid w:val="002A7C63"/>
  </w:style>
  <w:style w:type="character" w:customStyle="1" w:styleId="WW8Num2z2">
    <w:name w:val="WW8Num2z2"/>
    <w:rsid w:val="002A7C63"/>
  </w:style>
  <w:style w:type="character" w:customStyle="1" w:styleId="WW8Num2z3">
    <w:name w:val="WW8Num2z3"/>
    <w:rsid w:val="002A7C63"/>
  </w:style>
  <w:style w:type="character" w:customStyle="1" w:styleId="WW8Num2z4">
    <w:name w:val="WW8Num2z4"/>
    <w:rsid w:val="002A7C63"/>
  </w:style>
  <w:style w:type="character" w:customStyle="1" w:styleId="WW8Num2z5">
    <w:name w:val="WW8Num2z5"/>
    <w:rsid w:val="002A7C63"/>
  </w:style>
  <w:style w:type="character" w:customStyle="1" w:styleId="WW8Num2z6">
    <w:name w:val="WW8Num2z6"/>
    <w:rsid w:val="002A7C63"/>
  </w:style>
  <w:style w:type="character" w:customStyle="1" w:styleId="WW8Num2z7">
    <w:name w:val="WW8Num2z7"/>
    <w:rsid w:val="002A7C63"/>
  </w:style>
  <w:style w:type="character" w:customStyle="1" w:styleId="WW8Num2z8">
    <w:name w:val="WW8Num2z8"/>
    <w:rsid w:val="002A7C63"/>
  </w:style>
  <w:style w:type="character" w:customStyle="1" w:styleId="WW8Num3z0">
    <w:name w:val="WW8Num3z0"/>
    <w:rsid w:val="002A7C63"/>
    <w:rPr>
      <w:rFonts w:ascii="Times New Roman" w:eastAsia="Times New Roman" w:hAnsi="Times New Roman" w:cs="Times New Roman" w:hint="default"/>
    </w:rPr>
  </w:style>
  <w:style w:type="character" w:customStyle="1" w:styleId="WW8Num3z1">
    <w:name w:val="WW8Num3z1"/>
    <w:rsid w:val="002A7C63"/>
    <w:rPr>
      <w:rFonts w:ascii="Courier New" w:hAnsi="Courier New" w:cs="Courier New" w:hint="default"/>
    </w:rPr>
  </w:style>
  <w:style w:type="character" w:customStyle="1" w:styleId="WW8Num3z2">
    <w:name w:val="WW8Num3z2"/>
    <w:rsid w:val="002A7C63"/>
    <w:rPr>
      <w:rFonts w:ascii="Wingdings" w:hAnsi="Wingdings" w:cs="Wingdings" w:hint="default"/>
    </w:rPr>
  </w:style>
  <w:style w:type="character" w:customStyle="1" w:styleId="WW8Num3z3">
    <w:name w:val="WW8Num3z3"/>
    <w:rsid w:val="002A7C63"/>
    <w:rPr>
      <w:rFonts w:ascii="Symbol" w:hAnsi="Symbol" w:cs="Symbol" w:hint="default"/>
    </w:rPr>
  </w:style>
  <w:style w:type="character" w:customStyle="1" w:styleId="Domylnaczcionkaakapitu1">
    <w:name w:val="Domyślna czcionka akapitu1"/>
    <w:rsid w:val="002A7C63"/>
  </w:style>
  <w:style w:type="character" w:customStyle="1" w:styleId="RTFNum21">
    <w:name w:val="RTF_Num 2 1"/>
    <w:rsid w:val="002A7C63"/>
  </w:style>
  <w:style w:type="character" w:customStyle="1" w:styleId="RTFNum22">
    <w:name w:val="RTF_Num 2 2"/>
    <w:rsid w:val="002A7C63"/>
  </w:style>
  <w:style w:type="character" w:customStyle="1" w:styleId="RTFNum23">
    <w:name w:val="RTF_Num 2 3"/>
    <w:rsid w:val="002A7C63"/>
  </w:style>
  <w:style w:type="character" w:customStyle="1" w:styleId="RTFNum24">
    <w:name w:val="RTF_Num 2 4"/>
    <w:rsid w:val="002A7C63"/>
  </w:style>
  <w:style w:type="character" w:customStyle="1" w:styleId="RTFNum25">
    <w:name w:val="RTF_Num 2 5"/>
    <w:rsid w:val="002A7C63"/>
  </w:style>
  <w:style w:type="character" w:customStyle="1" w:styleId="RTFNum26">
    <w:name w:val="RTF_Num 2 6"/>
    <w:rsid w:val="002A7C63"/>
  </w:style>
  <w:style w:type="character" w:customStyle="1" w:styleId="RTFNum27">
    <w:name w:val="RTF_Num 2 7"/>
    <w:rsid w:val="002A7C63"/>
  </w:style>
  <w:style w:type="character" w:customStyle="1" w:styleId="RTFNum28">
    <w:name w:val="RTF_Num 2 8"/>
    <w:rsid w:val="002A7C63"/>
  </w:style>
  <w:style w:type="character" w:customStyle="1" w:styleId="RTFNum29">
    <w:name w:val="RTF_Num 2 9"/>
    <w:rsid w:val="002A7C63"/>
  </w:style>
  <w:style w:type="character" w:customStyle="1" w:styleId="RTFNum31">
    <w:name w:val="RTF_Num 3 1"/>
    <w:rsid w:val="002A7C63"/>
  </w:style>
  <w:style w:type="character" w:customStyle="1" w:styleId="RTFNum32">
    <w:name w:val="RTF_Num 3 2"/>
    <w:rsid w:val="002A7C63"/>
  </w:style>
  <w:style w:type="character" w:customStyle="1" w:styleId="RTFNum33">
    <w:name w:val="RTF_Num 3 3"/>
    <w:rsid w:val="002A7C63"/>
  </w:style>
  <w:style w:type="character" w:customStyle="1" w:styleId="RTFNum34">
    <w:name w:val="RTF_Num 3 4"/>
    <w:rsid w:val="002A7C63"/>
  </w:style>
  <w:style w:type="character" w:customStyle="1" w:styleId="RTFNum35">
    <w:name w:val="RTF_Num 3 5"/>
    <w:rsid w:val="002A7C63"/>
  </w:style>
  <w:style w:type="character" w:customStyle="1" w:styleId="RTFNum36">
    <w:name w:val="RTF_Num 3 6"/>
    <w:rsid w:val="002A7C63"/>
  </w:style>
  <w:style w:type="character" w:customStyle="1" w:styleId="RTFNum37">
    <w:name w:val="RTF_Num 3 7"/>
    <w:rsid w:val="002A7C63"/>
  </w:style>
  <w:style w:type="character" w:customStyle="1" w:styleId="RTFNum38">
    <w:name w:val="RTF_Num 3 8"/>
    <w:rsid w:val="002A7C63"/>
  </w:style>
  <w:style w:type="character" w:customStyle="1" w:styleId="RTFNum39">
    <w:name w:val="RTF_Num 3 9"/>
    <w:rsid w:val="002A7C63"/>
  </w:style>
  <w:style w:type="character" w:customStyle="1" w:styleId="RTFNum41">
    <w:name w:val="RTF_Num 4 1"/>
    <w:rsid w:val="002A7C63"/>
  </w:style>
  <w:style w:type="character" w:customStyle="1" w:styleId="RTFNum42">
    <w:name w:val="RTF_Num 4 2"/>
    <w:rsid w:val="002A7C63"/>
  </w:style>
  <w:style w:type="character" w:customStyle="1" w:styleId="RTFNum43">
    <w:name w:val="RTF_Num 4 3"/>
    <w:rsid w:val="002A7C63"/>
  </w:style>
  <w:style w:type="character" w:customStyle="1" w:styleId="RTFNum44">
    <w:name w:val="RTF_Num 4 4"/>
    <w:rsid w:val="002A7C63"/>
  </w:style>
  <w:style w:type="character" w:customStyle="1" w:styleId="RTFNum45">
    <w:name w:val="RTF_Num 4 5"/>
    <w:rsid w:val="002A7C63"/>
  </w:style>
  <w:style w:type="character" w:customStyle="1" w:styleId="RTFNum46">
    <w:name w:val="RTF_Num 4 6"/>
    <w:rsid w:val="002A7C63"/>
  </w:style>
  <w:style w:type="character" w:customStyle="1" w:styleId="RTFNum47">
    <w:name w:val="RTF_Num 4 7"/>
    <w:rsid w:val="002A7C63"/>
  </w:style>
  <w:style w:type="character" w:customStyle="1" w:styleId="RTFNum48">
    <w:name w:val="RTF_Num 4 8"/>
    <w:rsid w:val="002A7C63"/>
  </w:style>
  <w:style w:type="character" w:customStyle="1" w:styleId="RTFNum49">
    <w:name w:val="RTF_Num 4 9"/>
    <w:rsid w:val="002A7C63"/>
  </w:style>
  <w:style w:type="character" w:customStyle="1" w:styleId="RTFNum51">
    <w:name w:val="RTF_Num 5 1"/>
    <w:rsid w:val="002A7C63"/>
  </w:style>
  <w:style w:type="character" w:customStyle="1" w:styleId="RTFNum52">
    <w:name w:val="RTF_Num 5 2"/>
    <w:rsid w:val="002A7C63"/>
  </w:style>
  <w:style w:type="character" w:customStyle="1" w:styleId="RTFNum53">
    <w:name w:val="RTF_Num 5 3"/>
    <w:rsid w:val="002A7C63"/>
  </w:style>
  <w:style w:type="character" w:customStyle="1" w:styleId="RTFNum54">
    <w:name w:val="RTF_Num 5 4"/>
    <w:rsid w:val="002A7C63"/>
  </w:style>
  <w:style w:type="character" w:customStyle="1" w:styleId="RTFNum55">
    <w:name w:val="RTF_Num 5 5"/>
    <w:rsid w:val="002A7C63"/>
  </w:style>
  <w:style w:type="character" w:customStyle="1" w:styleId="RTFNum56">
    <w:name w:val="RTF_Num 5 6"/>
    <w:rsid w:val="002A7C63"/>
  </w:style>
  <w:style w:type="character" w:customStyle="1" w:styleId="RTFNum57">
    <w:name w:val="RTF_Num 5 7"/>
    <w:rsid w:val="002A7C63"/>
  </w:style>
  <w:style w:type="character" w:customStyle="1" w:styleId="RTFNum58">
    <w:name w:val="RTF_Num 5 8"/>
    <w:rsid w:val="002A7C63"/>
  </w:style>
  <w:style w:type="character" w:customStyle="1" w:styleId="RTFNum59">
    <w:name w:val="RTF_Num 5 9"/>
    <w:rsid w:val="002A7C63"/>
  </w:style>
  <w:style w:type="character" w:customStyle="1" w:styleId="RTFNum61">
    <w:name w:val="RTF_Num 6 1"/>
    <w:rsid w:val="002A7C63"/>
  </w:style>
  <w:style w:type="character" w:customStyle="1" w:styleId="RTFNum62">
    <w:name w:val="RTF_Num 6 2"/>
    <w:rsid w:val="002A7C63"/>
  </w:style>
  <w:style w:type="character" w:customStyle="1" w:styleId="RTFNum63">
    <w:name w:val="RTF_Num 6 3"/>
    <w:rsid w:val="002A7C63"/>
  </w:style>
  <w:style w:type="character" w:customStyle="1" w:styleId="RTFNum64">
    <w:name w:val="RTF_Num 6 4"/>
    <w:rsid w:val="002A7C63"/>
  </w:style>
  <w:style w:type="character" w:customStyle="1" w:styleId="RTFNum65">
    <w:name w:val="RTF_Num 6 5"/>
    <w:rsid w:val="002A7C63"/>
  </w:style>
  <w:style w:type="character" w:customStyle="1" w:styleId="RTFNum66">
    <w:name w:val="RTF_Num 6 6"/>
    <w:rsid w:val="002A7C63"/>
  </w:style>
  <w:style w:type="character" w:customStyle="1" w:styleId="RTFNum67">
    <w:name w:val="RTF_Num 6 7"/>
    <w:rsid w:val="002A7C63"/>
  </w:style>
  <w:style w:type="character" w:customStyle="1" w:styleId="RTFNum68">
    <w:name w:val="RTF_Num 6 8"/>
    <w:rsid w:val="002A7C63"/>
  </w:style>
  <w:style w:type="character" w:customStyle="1" w:styleId="RTFNum69">
    <w:name w:val="RTF_Num 6 9"/>
    <w:rsid w:val="002A7C63"/>
  </w:style>
  <w:style w:type="character" w:customStyle="1" w:styleId="RTFNum71">
    <w:name w:val="RTF_Num 7 1"/>
    <w:rsid w:val="002A7C63"/>
  </w:style>
  <w:style w:type="character" w:customStyle="1" w:styleId="RTFNum72">
    <w:name w:val="RTF_Num 7 2"/>
    <w:rsid w:val="002A7C63"/>
  </w:style>
  <w:style w:type="character" w:customStyle="1" w:styleId="RTFNum73">
    <w:name w:val="RTF_Num 7 3"/>
    <w:rsid w:val="002A7C63"/>
  </w:style>
  <w:style w:type="character" w:customStyle="1" w:styleId="RTFNum74">
    <w:name w:val="RTF_Num 7 4"/>
    <w:rsid w:val="002A7C63"/>
  </w:style>
  <w:style w:type="character" w:customStyle="1" w:styleId="RTFNum75">
    <w:name w:val="RTF_Num 7 5"/>
    <w:rsid w:val="002A7C63"/>
  </w:style>
  <w:style w:type="character" w:customStyle="1" w:styleId="RTFNum76">
    <w:name w:val="RTF_Num 7 6"/>
    <w:rsid w:val="002A7C63"/>
  </w:style>
  <w:style w:type="character" w:customStyle="1" w:styleId="RTFNum77">
    <w:name w:val="RTF_Num 7 7"/>
    <w:rsid w:val="002A7C63"/>
  </w:style>
  <w:style w:type="character" w:customStyle="1" w:styleId="RTFNum78">
    <w:name w:val="RTF_Num 7 8"/>
    <w:rsid w:val="002A7C63"/>
  </w:style>
  <w:style w:type="character" w:customStyle="1" w:styleId="RTFNum79">
    <w:name w:val="RTF_Num 7 9"/>
    <w:rsid w:val="002A7C63"/>
  </w:style>
  <w:style w:type="character" w:customStyle="1" w:styleId="RTFNum81">
    <w:name w:val="RTF_Num 8 1"/>
    <w:rsid w:val="002A7C63"/>
  </w:style>
  <w:style w:type="character" w:customStyle="1" w:styleId="RTFNum82">
    <w:name w:val="RTF_Num 8 2"/>
    <w:rsid w:val="002A7C63"/>
  </w:style>
  <w:style w:type="character" w:customStyle="1" w:styleId="RTFNum83">
    <w:name w:val="RTF_Num 8 3"/>
    <w:rsid w:val="002A7C63"/>
  </w:style>
  <w:style w:type="character" w:customStyle="1" w:styleId="RTFNum84">
    <w:name w:val="RTF_Num 8 4"/>
    <w:rsid w:val="002A7C63"/>
  </w:style>
  <w:style w:type="character" w:customStyle="1" w:styleId="RTFNum85">
    <w:name w:val="RTF_Num 8 5"/>
    <w:rsid w:val="002A7C63"/>
  </w:style>
  <w:style w:type="character" w:customStyle="1" w:styleId="RTFNum86">
    <w:name w:val="RTF_Num 8 6"/>
    <w:rsid w:val="002A7C63"/>
  </w:style>
  <w:style w:type="character" w:customStyle="1" w:styleId="RTFNum87">
    <w:name w:val="RTF_Num 8 7"/>
    <w:rsid w:val="002A7C63"/>
  </w:style>
  <w:style w:type="character" w:customStyle="1" w:styleId="RTFNum88">
    <w:name w:val="RTF_Num 8 8"/>
    <w:rsid w:val="002A7C63"/>
  </w:style>
  <w:style w:type="character" w:customStyle="1" w:styleId="RTFNum89">
    <w:name w:val="RTF_Num 8 9"/>
    <w:rsid w:val="002A7C63"/>
  </w:style>
  <w:style w:type="character" w:customStyle="1" w:styleId="PodpisZnak">
    <w:name w:val="Podpis Znak"/>
    <w:rsid w:val="002A7C63"/>
    <w:rPr>
      <w:rFonts w:cs="Times New Roman"/>
    </w:rPr>
  </w:style>
  <w:style w:type="character" w:customStyle="1" w:styleId="StopkaZnak">
    <w:name w:val="Stopka Znak"/>
    <w:rsid w:val="002A7C63"/>
    <w:rPr>
      <w:rFonts w:cs="Times New Roman"/>
    </w:rPr>
  </w:style>
  <w:style w:type="character" w:customStyle="1" w:styleId="TekstdymkaZnak">
    <w:name w:val="Tekst dymka Znak"/>
    <w:rsid w:val="002A7C63"/>
    <w:rPr>
      <w:rFonts w:ascii="Segoe UI Historic" w:hAnsi="Segoe UI Historic" w:cs="Segoe UI Historic"/>
      <w:sz w:val="18"/>
      <w:szCs w:val="18"/>
    </w:rPr>
  </w:style>
  <w:style w:type="character" w:customStyle="1" w:styleId="DomynieChar">
    <w:name w:val="Domy徑nie Char"/>
    <w:rsid w:val="002A7C63"/>
    <w:rPr>
      <w:rFonts w:ascii="Times New Roman" w:hAnsi="Times New Roman" w:cs="Times New Roman"/>
      <w:sz w:val="24"/>
      <w:szCs w:val="24"/>
      <w:lang w:val="en-US" w:eastAsia="hi-IN" w:bidi="hi-IN"/>
    </w:rPr>
  </w:style>
  <w:style w:type="character" w:customStyle="1" w:styleId="EndNoteBibliographyTitleChar">
    <w:name w:val="EndNote Bibliography Title Char"/>
    <w:rsid w:val="002A7C63"/>
    <w:rPr>
      <w:rFonts w:ascii="Times New Roman" w:hAnsi="Times New Roman" w:cs="Times New Roman"/>
      <w:sz w:val="24"/>
      <w:szCs w:val="22"/>
    </w:rPr>
  </w:style>
  <w:style w:type="character" w:customStyle="1" w:styleId="EndNoteBibliographyChar">
    <w:name w:val="EndNote Bibliography Char"/>
    <w:rsid w:val="002A7C63"/>
    <w:rPr>
      <w:rFonts w:ascii="Times New Roman" w:hAnsi="Times New Roman" w:cs="Times New Roman"/>
      <w:sz w:val="24"/>
      <w:szCs w:val="22"/>
    </w:rPr>
  </w:style>
  <w:style w:type="character" w:styleId="Pogrubienie">
    <w:name w:val="Strong"/>
    <w:qFormat/>
    <w:rsid w:val="002A7C63"/>
    <w:rPr>
      <w:rFonts w:cs="Times New Roman"/>
      <w:b/>
    </w:rPr>
  </w:style>
  <w:style w:type="character" w:styleId="Uwydatnienie">
    <w:name w:val="Emphasis"/>
    <w:qFormat/>
    <w:rsid w:val="002A7C63"/>
    <w:rPr>
      <w:rFonts w:cs="Times New Roman"/>
      <w:i/>
    </w:rPr>
  </w:style>
  <w:style w:type="character" w:customStyle="1" w:styleId="TekstpodstawowyZnak">
    <w:name w:val="Tekst podstawowy Znak"/>
    <w:rsid w:val="002A7C63"/>
    <w:rPr>
      <w:rFonts w:ascii="Calibri" w:eastAsia="Times New Roman" w:hAnsi="Calibri" w:cs="Calibri"/>
    </w:rPr>
  </w:style>
  <w:style w:type="character" w:customStyle="1" w:styleId="NagwekZnak">
    <w:name w:val="Nagłówek Znak"/>
    <w:rsid w:val="002A7C63"/>
    <w:rPr>
      <w:sz w:val="22"/>
      <w:szCs w:val="22"/>
      <w:lang w:val="en-US"/>
    </w:rPr>
  </w:style>
  <w:style w:type="paragraph" w:customStyle="1" w:styleId="Nagwek1">
    <w:name w:val="Nagłówek1"/>
    <w:basedOn w:val="Normalny"/>
    <w:next w:val="Tekstpodstawowy"/>
    <w:rsid w:val="002A7C63"/>
    <w:pPr>
      <w:keepNext/>
      <w:spacing w:before="240" w:after="120"/>
    </w:pPr>
    <w:rPr>
      <w:rFonts w:ascii="Arial" w:eastAsia="Microsoft YaHei" w:hAnsi="Arial" w:cs="Mangal"/>
      <w:sz w:val="28"/>
      <w:szCs w:val="28"/>
    </w:rPr>
  </w:style>
  <w:style w:type="paragraph" w:styleId="Tekstpodstawowy">
    <w:name w:val="Body Text"/>
    <w:basedOn w:val="Normalny"/>
    <w:link w:val="TekstpodstawowyZnak1"/>
    <w:rsid w:val="002A7C63"/>
    <w:pPr>
      <w:spacing w:after="120" w:line="252" w:lineRule="auto"/>
    </w:pPr>
    <w:rPr>
      <w:rFonts w:cs="Calibri"/>
    </w:rPr>
  </w:style>
  <w:style w:type="character" w:customStyle="1" w:styleId="TekstpodstawowyZnak1">
    <w:name w:val="Tekst podstawowy Znak1"/>
    <w:basedOn w:val="Domylnaczcionkaakapitu"/>
    <w:link w:val="Tekstpodstawowy"/>
    <w:rsid w:val="002A7C63"/>
    <w:rPr>
      <w:rFonts w:ascii="Calibri" w:eastAsia="Times New Roman" w:hAnsi="Calibri" w:cs="Calibri"/>
      <w:lang w:eastAsia="ar-SA"/>
    </w:rPr>
  </w:style>
  <w:style w:type="paragraph" w:styleId="Lista">
    <w:name w:val="List"/>
    <w:basedOn w:val="Tretekstu"/>
    <w:rsid w:val="002A7C63"/>
    <w:rPr>
      <w:rFonts w:cs="Mangal"/>
    </w:rPr>
  </w:style>
  <w:style w:type="paragraph" w:customStyle="1" w:styleId="Podpis1">
    <w:name w:val="Podpis1"/>
    <w:basedOn w:val="Normalny"/>
    <w:rsid w:val="002A7C63"/>
    <w:pPr>
      <w:suppressLineNumbers/>
      <w:spacing w:before="120" w:after="120"/>
    </w:pPr>
    <w:rPr>
      <w:rFonts w:cs="Mangal"/>
      <w:i/>
      <w:iCs/>
      <w:sz w:val="24"/>
      <w:szCs w:val="24"/>
    </w:rPr>
  </w:style>
  <w:style w:type="paragraph" w:customStyle="1" w:styleId="Indeks">
    <w:name w:val="Indeks"/>
    <w:basedOn w:val="Domynie"/>
    <w:rsid w:val="002A7C63"/>
    <w:rPr>
      <w:rFonts w:cs="Mangal"/>
      <w:lang w:val="pl-PL" w:eastAsia="ar-SA" w:bidi="ar-SA"/>
    </w:rPr>
  </w:style>
  <w:style w:type="paragraph" w:customStyle="1" w:styleId="Domynie">
    <w:name w:val="Domy徑nie"/>
    <w:rsid w:val="002A7C63"/>
    <w:pPr>
      <w:widowControl w:val="0"/>
      <w:suppressAutoHyphens/>
      <w:autoSpaceDE w:val="0"/>
      <w:spacing w:after="0" w:line="240" w:lineRule="auto"/>
    </w:pPr>
    <w:rPr>
      <w:rFonts w:ascii="Times New Roman" w:eastAsia="Times New Roman" w:hAnsi="Times New Roman" w:cs="Times New Roman"/>
      <w:sz w:val="24"/>
      <w:szCs w:val="24"/>
      <w:lang w:eastAsia="hi-IN" w:bidi="hi-IN"/>
    </w:rPr>
  </w:style>
  <w:style w:type="paragraph" w:customStyle="1" w:styleId="Nagek">
    <w:name w:val="Nagｳek"/>
    <w:basedOn w:val="Domynie"/>
    <w:next w:val="Tretekstu"/>
    <w:rsid w:val="002A7C63"/>
    <w:pPr>
      <w:keepNext/>
      <w:spacing w:before="240" w:after="120"/>
    </w:pPr>
    <w:rPr>
      <w:rFonts w:ascii="Arial" w:eastAsia="Microsoft YaHei" w:hAnsi="Arial" w:cs="Arial"/>
      <w:sz w:val="28"/>
      <w:szCs w:val="28"/>
      <w:lang w:val="pl-PL" w:eastAsia="ar-SA" w:bidi="ar-SA"/>
    </w:rPr>
  </w:style>
  <w:style w:type="paragraph" w:customStyle="1" w:styleId="Tretekstu0">
    <w:name w:val="Tre懈 tekstu"/>
    <w:basedOn w:val="Domynie"/>
    <w:rsid w:val="002A7C63"/>
    <w:pPr>
      <w:spacing w:after="120"/>
    </w:pPr>
    <w:rPr>
      <w:lang w:eastAsia="ar-SA" w:bidi="ar-SA"/>
    </w:rPr>
  </w:style>
  <w:style w:type="paragraph" w:customStyle="1" w:styleId="Tretekstu">
    <w:name w:val="Tre?? tekstu"/>
    <w:basedOn w:val="Domynie"/>
    <w:rsid w:val="002A7C63"/>
    <w:pPr>
      <w:spacing w:after="120"/>
    </w:pPr>
    <w:rPr>
      <w:lang w:val="pl-PL" w:eastAsia="ar-SA" w:bidi="ar-SA"/>
    </w:rPr>
  </w:style>
  <w:style w:type="paragraph" w:styleId="Podpis">
    <w:name w:val="Signature"/>
    <w:basedOn w:val="Domynie"/>
    <w:link w:val="PodpisZnak1"/>
    <w:rsid w:val="002A7C63"/>
    <w:pPr>
      <w:spacing w:before="120" w:after="120"/>
    </w:pPr>
    <w:rPr>
      <w:rFonts w:cs="Mangal"/>
      <w:i/>
      <w:iCs/>
      <w:lang w:val="pl-PL" w:eastAsia="ar-SA" w:bidi="ar-SA"/>
    </w:rPr>
  </w:style>
  <w:style w:type="character" w:customStyle="1" w:styleId="PodpisZnak1">
    <w:name w:val="Podpis Znak1"/>
    <w:basedOn w:val="Domylnaczcionkaakapitu"/>
    <w:link w:val="Podpis"/>
    <w:rsid w:val="002A7C63"/>
    <w:rPr>
      <w:rFonts w:ascii="Times New Roman" w:eastAsia="Times New Roman" w:hAnsi="Times New Roman" w:cs="Mangal"/>
      <w:i/>
      <w:iCs/>
      <w:sz w:val="24"/>
      <w:szCs w:val="24"/>
      <w:lang w:val="pl-PL" w:eastAsia="ar-SA"/>
    </w:rPr>
  </w:style>
  <w:style w:type="paragraph" w:styleId="Stopka">
    <w:name w:val="footer"/>
    <w:basedOn w:val="Domynie"/>
    <w:link w:val="StopkaZnak1"/>
    <w:rsid w:val="002A7C63"/>
    <w:pPr>
      <w:tabs>
        <w:tab w:val="center" w:pos="4703"/>
        <w:tab w:val="right" w:pos="9406"/>
      </w:tabs>
    </w:pPr>
    <w:rPr>
      <w:lang w:val="pl-PL" w:eastAsia="ar-SA" w:bidi="ar-SA"/>
    </w:rPr>
  </w:style>
  <w:style w:type="character" w:customStyle="1" w:styleId="StopkaZnak1">
    <w:name w:val="Stopka Znak1"/>
    <w:basedOn w:val="Domylnaczcionkaakapitu"/>
    <w:link w:val="Stopka"/>
    <w:rsid w:val="002A7C63"/>
    <w:rPr>
      <w:rFonts w:ascii="Times New Roman" w:eastAsia="Times New Roman" w:hAnsi="Times New Roman" w:cs="Times New Roman"/>
      <w:sz w:val="24"/>
      <w:szCs w:val="24"/>
      <w:lang w:val="pl-PL" w:eastAsia="ar-SA"/>
    </w:rPr>
  </w:style>
  <w:style w:type="paragraph" w:customStyle="1" w:styleId="Zawartotabeli">
    <w:name w:val="Zawarto?? tabeli"/>
    <w:basedOn w:val="Domynie"/>
    <w:rsid w:val="002A7C63"/>
    <w:rPr>
      <w:lang w:val="pl-PL" w:eastAsia="ar-SA" w:bidi="ar-SA"/>
    </w:rPr>
  </w:style>
  <w:style w:type="paragraph" w:customStyle="1" w:styleId="Nagektabeli">
    <w:name w:val="Nag?ek tabeli"/>
    <w:basedOn w:val="Zawartotabeli"/>
    <w:rsid w:val="002A7C63"/>
    <w:pPr>
      <w:jc w:val="center"/>
    </w:pPr>
    <w:rPr>
      <w:b/>
      <w:bCs/>
    </w:rPr>
  </w:style>
  <w:style w:type="paragraph" w:customStyle="1" w:styleId="Zawartotabeli0">
    <w:name w:val="Zawarto懈 tabeli"/>
    <w:basedOn w:val="Domynie"/>
    <w:rsid w:val="002A7C63"/>
    <w:rPr>
      <w:lang w:eastAsia="ar-SA" w:bidi="ar-SA"/>
    </w:rPr>
  </w:style>
  <w:style w:type="paragraph" w:customStyle="1" w:styleId="Nagektabeli0">
    <w:name w:val="Nagｳek tabeli"/>
    <w:basedOn w:val="Zawartotabeli0"/>
    <w:rsid w:val="002A7C63"/>
    <w:pPr>
      <w:jc w:val="center"/>
    </w:pPr>
    <w:rPr>
      <w:b/>
      <w:bCs/>
    </w:rPr>
  </w:style>
  <w:style w:type="paragraph" w:styleId="Tekstdymka">
    <w:name w:val="Balloon Text"/>
    <w:basedOn w:val="Normalny"/>
    <w:link w:val="TekstdymkaZnak1"/>
    <w:rsid w:val="002A7C63"/>
    <w:pPr>
      <w:spacing w:after="0" w:line="240" w:lineRule="auto"/>
    </w:pPr>
    <w:rPr>
      <w:rFonts w:ascii="Segoe UI Historic" w:hAnsi="Segoe UI Historic" w:cs="Segoe UI Historic"/>
      <w:sz w:val="18"/>
      <w:szCs w:val="18"/>
    </w:rPr>
  </w:style>
  <w:style w:type="character" w:customStyle="1" w:styleId="TekstdymkaZnak1">
    <w:name w:val="Tekst dymka Znak1"/>
    <w:basedOn w:val="Domylnaczcionkaakapitu"/>
    <w:link w:val="Tekstdymka"/>
    <w:rsid w:val="002A7C63"/>
    <w:rPr>
      <w:rFonts w:ascii="Segoe UI Historic" w:eastAsia="Times New Roman" w:hAnsi="Segoe UI Historic" w:cs="Segoe UI Historic"/>
      <w:sz w:val="18"/>
      <w:szCs w:val="18"/>
      <w:lang w:eastAsia="ar-SA"/>
    </w:rPr>
  </w:style>
  <w:style w:type="paragraph" w:customStyle="1" w:styleId="EndNoteBibliographyTitle">
    <w:name w:val="EndNote Bibliography Title"/>
    <w:basedOn w:val="Normalny"/>
    <w:rsid w:val="002A7C63"/>
    <w:pPr>
      <w:spacing w:after="0"/>
      <w:jc w:val="center"/>
    </w:pPr>
    <w:rPr>
      <w:rFonts w:ascii="Times New Roman" w:hAnsi="Times New Roman"/>
      <w:sz w:val="24"/>
    </w:rPr>
  </w:style>
  <w:style w:type="paragraph" w:customStyle="1" w:styleId="EndNoteBibliography">
    <w:name w:val="EndNote Bibliography"/>
    <w:basedOn w:val="Normalny"/>
    <w:rsid w:val="002A7C63"/>
    <w:pPr>
      <w:spacing w:line="240" w:lineRule="auto"/>
    </w:pPr>
    <w:rPr>
      <w:rFonts w:ascii="Times New Roman" w:hAnsi="Times New Roman"/>
      <w:sz w:val="24"/>
    </w:rPr>
  </w:style>
  <w:style w:type="paragraph" w:styleId="Bezodstpw">
    <w:name w:val="No Spacing"/>
    <w:qFormat/>
    <w:rsid w:val="002A7C63"/>
    <w:pPr>
      <w:suppressAutoHyphens/>
      <w:spacing w:after="0" w:line="240" w:lineRule="auto"/>
    </w:pPr>
    <w:rPr>
      <w:rFonts w:ascii="Calibri" w:eastAsia="Times New Roman" w:hAnsi="Calibri" w:cs="Calibri"/>
      <w:lang w:eastAsia="ar-SA"/>
    </w:rPr>
  </w:style>
  <w:style w:type="paragraph" w:customStyle="1" w:styleId="NoSpacing1">
    <w:name w:val="No Spacing1"/>
    <w:rsid w:val="002A7C63"/>
    <w:pPr>
      <w:suppressAutoHyphens/>
      <w:spacing w:after="0" w:line="100" w:lineRule="atLeast"/>
    </w:pPr>
    <w:rPr>
      <w:rFonts w:ascii="Calibri" w:eastAsia="SimSun" w:hAnsi="Calibri" w:cs="font440"/>
      <w:lang w:val="pl-PL" w:eastAsia="ar-SA"/>
    </w:rPr>
  </w:style>
  <w:style w:type="paragraph" w:styleId="Nagwek">
    <w:name w:val="header"/>
    <w:basedOn w:val="Normalny"/>
    <w:link w:val="NagwekZnak1"/>
    <w:rsid w:val="002A7C63"/>
    <w:pPr>
      <w:tabs>
        <w:tab w:val="center" w:pos="4536"/>
        <w:tab w:val="right" w:pos="9072"/>
      </w:tabs>
    </w:pPr>
  </w:style>
  <w:style w:type="character" w:customStyle="1" w:styleId="NagwekZnak1">
    <w:name w:val="Nagłówek Znak1"/>
    <w:basedOn w:val="Domylnaczcionkaakapitu"/>
    <w:link w:val="Nagwek"/>
    <w:rsid w:val="002A7C63"/>
    <w:rPr>
      <w:rFonts w:ascii="Calibri" w:eastAsia="Times New Roman" w:hAnsi="Calibri" w:cs="Times New Roman"/>
      <w:lang w:eastAsia="ar-SA"/>
    </w:rPr>
  </w:style>
  <w:style w:type="paragraph" w:customStyle="1" w:styleId="Zawartotabeli1">
    <w:name w:val="Zawartość tabeli"/>
    <w:basedOn w:val="Normalny"/>
    <w:rsid w:val="002A7C63"/>
    <w:pPr>
      <w:suppressLineNumbers/>
    </w:pPr>
  </w:style>
  <w:style w:type="paragraph" w:customStyle="1" w:styleId="Nagwektabeli">
    <w:name w:val="Nagłówek tabeli"/>
    <w:basedOn w:val="Zawartotabeli1"/>
    <w:rsid w:val="002A7C63"/>
    <w:pPr>
      <w:jc w:val="center"/>
    </w:pPr>
    <w:rPr>
      <w:b/>
      <w:bCs/>
    </w:rPr>
  </w:style>
  <w:style w:type="character" w:customStyle="1" w:styleId="sc">
    <w:name w:val="sc"/>
    <w:rsid w:val="002A7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8734</Words>
  <Characters>49786</Characters>
  <Application>Microsoft Office Word</Application>
  <DocSecurity>0</DocSecurity>
  <Lines>414</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2018-08-31T11:30:00Z</cp:lastPrinted>
  <dcterms:created xsi:type="dcterms:W3CDTF">2018-08-31T12:52:00Z</dcterms:created>
  <dcterms:modified xsi:type="dcterms:W3CDTF">2018-08-31T12:56:00Z</dcterms:modified>
</cp:coreProperties>
</file>