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47" w:rsidRPr="00663B5F" w:rsidRDefault="00570BA4" w:rsidP="007922B9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663B5F">
        <w:rPr>
          <w:rFonts w:ascii="Times New Roman" w:hAnsi="Times New Roman" w:cs="Times New Roman"/>
          <w:b/>
          <w:lang w:val="en-US"/>
        </w:rPr>
        <w:t>Supplementary</w:t>
      </w:r>
      <w:r w:rsidR="007922B9" w:rsidRPr="00663B5F">
        <w:rPr>
          <w:rFonts w:ascii="Times New Roman" w:hAnsi="Times New Roman" w:cs="Times New Roman"/>
          <w:b/>
          <w:lang w:val="en-US"/>
        </w:rPr>
        <w:t xml:space="preserve"> </w:t>
      </w:r>
      <w:r w:rsidR="005875F0" w:rsidRPr="00663B5F">
        <w:rPr>
          <w:rFonts w:ascii="Times New Roman" w:hAnsi="Times New Roman" w:cs="Times New Roman"/>
          <w:b/>
          <w:lang w:val="en-US"/>
        </w:rPr>
        <w:t>Data</w:t>
      </w:r>
    </w:p>
    <w:p w:rsidR="007922B9" w:rsidRPr="00093B8E" w:rsidRDefault="007922B9" w:rsidP="007922B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093B8E">
        <w:rPr>
          <w:rFonts w:ascii="Times New Roman" w:hAnsi="Times New Roman" w:cs="Times New Roman"/>
          <w:b/>
          <w:lang w:val="en-US"/>
        </w:rPr>
        <w:tab/>
        <w:t>Cells</w:t>
      </w:r>
      <w:r w:rsidRPr="00093B8E">
        <w:rPr>
          <w:rFonts w:ascii="Times New Roman" w:hAnsi="Times New Roman" w:cs="Times New Roman"/>
          <w:lang w:val="en-US"/>
        </w:rPr>
        <w:t>. All cultures were carried out at 37</w:t>
      </w:r>
      <w:r w:rsidRPr="00093B8E">
        <w:rPr>
          <w:rFonts w:ascii="Times New Roman" w:hAnsi="Times New Roman" w:cs="Times New Roman"/>
          <w:vertAlign w:val="superscript"/>
          <w:lang w:val="en-US"/>
        </w:rPr>
        <w:t>o</w:t>
      </w:r>
      <w:r w:rsidRPr="00093B8E">
        <w:rPr>
          <w:rFonts w:ascii="Times New Roman" w:hAnsi="Times New Roman" w:cs="Times New Roman"/>
          <w:lang w:val="en-US"/>
        </w:rPr>
        <w:t>C under 5% CO</w:t>
      </w:r>
      <w:r w:rsidRPr="00093B8E">
        <w:rPr>
          <w:rFonts w:ascii="Times New Roman" w:hAnsi="Times New Roman" w:cs="Times New Roman"/>
          <w:vertAlign w:val="subscript"/>
          <w:lang w:val="en-US"/>
        </w:rPr>
        <w:t>2</w:t>
      </w:r>
      <w:r w:rsidRPr="00093B8E">
        <w:rPr>
          <w:rFonts w:ascii="Times New Roman" w:hAnsi="Times New Roman" w:cs="Times New Roman"/>
          <w:lang w:val="en-US"/>
        </w:rPr>
        <w:t xml:space="preserve"> atmosphere. GEN2.2 </w:t>
      </w:r>
      <w:proofErr w:type="spellStart"/>
      <w:r w:rsidRPr="00093B8E">
        <w:rPr>
          <w:rFonts w:ascii="Times New Roman" w:hAnsi="Times New Roman" w:cs="Times New Roman"/>
          <w:lang w:val="en-US"/>
        </w:rPr>
        <w:t>plasmacytoid</w:t>
      </w:r>
      <w:proofErr w:type="spellEnd"/>
      <w:r w:rsidRPr="00093B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3B8E">
        <w:rPr>
          <w:rFonts w:ascii="Times New Roman" w:hAnsi="Times New Roman" w:cs="Times New Roman"/>
          <w:lang w:val="en-US"/>
        </w:rPr>
        <w:t>dendritic</w:t>
      </w:r>
      <w:proofErr w:type="spellEnd"/>
      <w:r w:rsidRPr="00093B8E">
        <w:rPr>
          <w:rFonts w:ascii="Times New Roman" w:hAnsi="Times New Roman" w:cs="Times New Roman"/>
          <w:lang w:val="en-US"/>
        </w:rPr>
        <w:t xml:space="preserve"> cells (</w:t>
      </w:r>
      <w:proofErr w:type="spellStart"/>
      <w:r w:rsidRPr="00093B8E">
        <w:rPr>
          <w:rFonts w:ascii="Times New Roman" w:hAnsi="Times New Roman" w:cs="Times New Roman"/>
          <w:lang w:val="en-US"/>
        </w:rPr>
        <w:t>pDC</w:t>
      </w:r>
      <w:proofErr w:type="spellEnd"/>
      <w:r w:rsidRPr="00093B8E">
        <w:rPr>
          <w:rFonts w:ascii="Times New Roman" w:hAnsi="Times New Roman" w:cs="Times New Roman"/>
          <w:lang w:val="en-US"/>
        </w:rPr>
        <w:t xml:space="preserve">) were cultivated on a MS-5 irradiated feeder layer in RPMI-1640 </w:t>
      </w:r>
      <w:proofErr w:type="spellStart"/>
      <w:r w:rsidRPr="00093B8E">
        <w:rPr>
          <w:rFonts w:ascii="Times New Roman" w:hAnsi="Times New Roman" w:cs="Times New Roman"/>
          <w:lang w:val="en-US"/>
        </w:rPr>
        <w:t>Glutamax</w:t>
      </w:r>
      <w:proofErr w:type="spellEnd"/>
      <w:r w:rsidRPr="00093B8E">
        <w:rPr>
          <w:rFonts w:ascii="Times New Roman" w:hAnsi="Times New Roman" w:cs="Times New Roman"/>
          <w:lang w:val="en-US"/>
        </w:rPr>
        <w:t xml:space="preserve"> supplemented with 10% FCS as previously described</w:t>
      </w:r>
      <w:r w:rsidR="00C73FBC" w:rsidRPr="00C73FBC">
        <w:rPr>
          <w:rFonts w:ascii="Times New Roman" w:hAnsi="Times New Roman" w:cs="Times New Roman"/>
          <w:lang w:val="en-US"/>
        </w:rPr>
        <w:t xml:space="preserve"> [1]</w:t>
      </w:r>
      <w:r w:rsidRPr="00093B8E">
        <w:rPr>
          <w:rFonts w:ascii="Times New Roman" w:hAnsi="Times New Roman" w:cs="Times New Roman"/>
          <w:lang w:val="en-US"/>
        </w:rPr>
        <w:t xml:space="preserve">. </w:t>
      </w:r>
    </w:p>
    <w:p w:rsidR="007922B9" w:rsidRPr="00093B8E" w:rsidRDefault="00C73FBC" w:rsidP="007922B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73FBC">
        <w:rPr>
          <w:rFonts w:ascii="Times New Roman" w:hAnsi="Times New Roman" w:cs="Times New Roman"/>
          <w:lang w:val="en-US"/>
        </w:rPr>
        <w:tab/>
        <w:t xml:space="preserve">This study was conducted under a procedure approved by the French Blood Agency Institutional Review Board. All donors signed informed consent forms. Peripheral blood mononuclear cells (PBMC) were purified by </w:t>
      </w:r>
      <w:proofErr w:type="spellStart"/>
      <w:r w:rsidRPr="00C73FBC">
        <w:rPr>
          <w:rFonts w:ascii="Times New Roman" w:hAnsi="Times New Roman" w:cs="Times New Roman"/>
          <w:lang w:val="en-US"/>
        </w:rPr>
        <w:t>Ficoll-Hypaque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density gradient centrifugation (</w:t>
      </w:r>
      <w:proofErr w:type="spellStart"/>
      <w:r w:rsidRPr="00C73FBC">
        <w:rPr>
          <w:rFonts w:ascii="Times New Roman" w:hAnsi="Times New Roman" w:cs="Times New Roman"/>
          <w:lang w:val="en-US"/>
        </w:rPr>
        <w:t>Eurobio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). Cells were cryopreserved in liquid nitrogen in RPMI-1640 supplemented with 20% FBS and 10% </w:t>
      </w:r>
      <w:proofErr w:type="spellStart"/>
      <w:r w:rsidRPr="00C73FBC">
        <w:rPr>
          <w:rFonts w:ascii="Times New Roman" w:hAnsi="Times New Roman" w:cs="Times New Roman"/>
          <w:lang w:val="en-US"/>
        </w:rPr>
        <w:t>dimethyl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BC">
        <w:rPr>
          <w:rFonts w:ascii="Times New Roman" w:hAnsi="Times New Roman" w:cs="Times New Roman"/>
          <w:lang w:val="en-US"/>
        </w:rPr>
        <w:t>sulfoxide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(Sigma). All experiments were performed on subsequently thawed samples. Monocyte-derived </w:t>
      </w:r>
      <w:proofErr w:type="spellStart"/>
      <w:r w:rsidRPr="00C73FBC">
        <w:rPr>
          <w:rFonts w:ascii="Times New Roman" w:hAnsi="Times New Roman" w:cs="Times New Roman"/>
          <w:lang w:val="en-US"/>
        </w:rPr>
        <w:t>dendritic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cells (</w:t>
      </w:r>
      <w:proofErr w:type="spellStart"/>
      <w:r w:rsidRPr="00C73FBC">
        <w:rPr>
          <w:rFonts w:ascii="Times New Roman" w:hAnsi="Times New Roman" w:cs="Times New Roman"/>
          <w:lang w:val="en-US"/>
        </w:rPr>
        <w:t>MoDC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) were differentiated from adherent blood monocytes using 500U/ml GM-CSF and 10ng/ml IL-4 (TEBU </w:t>
      </w:r>
      <w:proofErr w:type="spellStart"/>
      <w:r w:rsidRPr="00C73FBC">
        <w:rPr>
          <w:rFonts w:ascii="Times New Roman" w:hAnsi="Times New Roman" w:cs="Times New Roman"/>
          <w:lang w:val="en-US"/>
        </w:rPr>
        <w:t>Peprotech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) for 5 days. Anti-human mouse monoclonal fluorescent-conjugated antibodies were used to control </w:t>
      </w:r>
      <w:proofErr w:type="spellStart"/>
      <w:r w:rsidRPr="00C73FBC">
        <w:rPr>
          <w:rFonts w:ascii="Times New Roman" w:hAnsi="Times New Roman" w:cs="Times New Roman"/>
          <w:lang w:val="en-US"/>
        </w:rPr>
        <w:t>MoDC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differentiation: anti-CD14 (Beckman Coulter) and CD209, CD11c and </w:t>
      </w:r>
      <w:proofErr w:type="spellStart"/>
      <w:r w:rsidRPr="00C73FBC">
        <w:rPr>
          <w:rFonts w:ascii="Times New Roman" w:hAnsi="Times New Roman" w:cs="Times New Roman"/>
          <w:lang w:val="en-US"/>
        </w:rPr>
        <w:t>isotype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controls (BD Biosciences).</w:t>
      </w:r>
    </w:p>
    <w:p w:rsidR="007922B9" w:rsidRPr="00093B8E" w:rsidRDefault="007922B9">
      <w:pPr>
        <w:rPr>
          <w:rFonts w:ascii="Times New Roman" w:hAnsi="Times New Roman" w:cs="Times New Roman"/>
          <w:lang w:val="en-US"/>
        </w:rPr>
      </w:pPr>
    </w:p>
    <w:p w:rsidR="00570BA4" w:rsidRPr="00093B8E" w:rsidRDefault="00570BA4" w:rsidP="00570BA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093B8E">
        <w:rPr>
          <w:rFonts w:ascii="Times New Roman" w:hAnsi="Times New Roman" w:cs="Times New Roman"/>
          <w:b/>
          <w:lang w:val="en-US"/>
        </w:rPr>
        <w:tab/>
        <w:t xml:space="preserve">Materials. </w:t>
      </w:r>
      <w:r w:rsidRPr="00093B8E">
        <w:rPr>
          <w:rFonts w:ascii="Times New Roman" w:hAnsi="Times New Roman" w:cs="Times New Roman"/>
          <w:lang w:val="en-US"/>
        </w:rPr>
        <w:t>The synthetic peptides FluM1</w:t>
      </w:r>
      <w:r w:rsidRPr="00093B8E">
        <w:rPr>
          <w:rFonts w:ascii="Times New Roman" w:hAnsi="Times New Roman" w:cs="Times New Roman"/>
          <w:vertAlign w:val="subscript"/>
          <w:lang w:val="en-US"/>
        </w:rPr>
        <w:t>58-66</w:t>
      </w:r>
      <w:r w:rsidRPr="00093B8E">
        <w:rPr>
          <w:rFonts w:ascii="Times New Roman" w:hAnsi="Times New Roman" w:cs="Times New Roman"/>
          <w:lang w:val="en-US"/>
        </w:rPr>
        <w:t xml:space="preserve"> - GILGFVFTL, FluM1</w:t>
      </w:r>
      <w:r w:rsidRPr="00093B8E">
        <w:rPr>
          <w:rFonts w:ascii="Times New Roman" w:hAnsi="Times New Roman" w:cs="Times New Roman"/>
          <w:vertAlign w:val="subscript"/>
          <w:lang w:val="en-US"/>
        </w:rPr>
        <w:t>40-57</w:t>
      </w:r>
      <w:r w:rsidRPr="00681A03">
        <w:rPr>
          <w:rFonts w:ascii="Times New Roman" w:hAnsi="Times New Roman" w:cs="Times New Roman"/>
          <w:lang w:val="en-US"/>
        </w:rPr>
        <w:t xml:space="preserve"> - EALMEWLKTRPILSPLTK and FluM1</w:t>
      </w:r>
      <w:r w:rsidR="00C73FBC" w:rsidRPr="00C73FBC">
        <w:rPr>
          <w:rFonts w:ascii="Times New Roman" w:hAnsi="Times New Roman" w:cs="Times New Roman"/>
          <w:vertAlign w:val="subscript"/>
          <w:lang w:val="en-US"/>
        </w:rPr>
        <w:t>55-72</w:t>
      </w:r>
      <w:r w:rsidR="00C73FBC" w:rsidRPr="00C73FBC">
        <w:rPr>
          <w:rFonts w:ascii="Times New Roman" w:hAnsi="Times New Roman" w:cs="Times New Roman"/>
          <w:lang w:val="en-US"/>
        </w:rPr>
        <w:t xml:space="preserve"> - LTKGILGFVFTLT</w:t>
      </w:r>
      <w:r w:rsidR="00093B8E">
        <w:rPr>
          <w:rFonts w:ascii="Times New Roman" w:hAnsi="Times New Roman" w:cs="Times New Roman"/>
          <w:lang w:val="en-US"/>
        </w:rPr>
        <w:t>V</w:t>
      </w:r>
      <w:r w:rsidRPr="00093B8E">
        <w:rPr>
          <w:rFonts w:ascii="Times New Roman" w:hAnsi="Times New Roman" w:cs="Times New Roman"/>
          <w:lang w:val="en-US"/>
        </w:rPr>
        <w:t>PSER and HIVpol</w:t>
      </w:r>
      <w:r w:rsidRPr="00681A03">
        <w:rPr>
          <w:rFonts w:ascii="Times New Roman" w:hAnsi="Times New Roman" w:cs="Times New Roman"/>
          <w:vertAlign w:val="subscript"/>
          <w:lang w:val="en-US"/>
        </w:rPr>
        <w:t>476-484</w:t>
      </w:r>
      <w:r w:rsidR="00C73FBC" w:rsidRPr="00C73FBC">
        <w:rPr>
          <w:rFonts w:ascii="Times New Roman" w:hAnsi="Times New Roman" w:cs="Times New Roman"/>
          <w:lang w:val="en-US"/>
        </w:rPr>
        <w:t xml:space="preserve"> – ILKEPVHGV have been purchased from </w:t>
      </w:r>
      <w:proofErr w:type="spellStart"/>
      <w:r w:rsidR="00C73FBC" w:rsidRPr="00C73FBC">
        <w:rPr>
          <w:rFonts w:ascii="Times New Roman" w:hAnsi="Times New Roman" w:cs="Times New Roman"/>
          <w:lang w:val="en-US"/>
        </w:rPr>
        <w:t>NeoMPS</w:t>
      </w:r>
      <w:proofErr w:type="spellEnd"/>
      <w:r w:rsidR="00C73FBC" w:rsidRPr="00C73FBC">
        <w:rPr>
          <w:rFonts w:ascii="Times New Roman" w:hAnsi="Times New Roman" w:cs="Times New Roman"/>
          <w:lang w:val="en-US"/>
        </w:rPr>
        <w:t>, France.</w:t>
      </w:r>
    </w:p>
    <w:p w:rsidR="00570BA4" w:rsidRPr="00093B8E" w:rsidRDefault="00C73FBC" w:rsidP="00570BA4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73FBC">
        <w:rPr>
          <w:rFonts w:ascii="Times New Roman" w:hAnsi="Times New Roman" w:cs="Times New Roman"/>
          <w:lang w:val="en-US"/>
        </w:rPr>
        <w:tab/>
        <w:t xml:space="preserve">The following antibodies have been used: rabbit polyclonal anti-Ad3 Dd (prepared in the laboratory) at 1:40000, rabbit polyclonal anti-HA (Influenza National WHO Laboratory, France) at 1:200, anti-rabbit-horseradish peroxidase (Sigma) at 1:100000, rabbit </w:t>
      </w:r>
      <w:r w:rsidRPr="00C73FBC">
        <w:rPr>
          <w:rFonts w:ascii="Times New Roman" w:hAnsi="Times New Roman" w:cs="Times New Roman"/>
          <w:iCs/>
          <w:lang w:val="en-US"/>
        </w:rPr>
        <w:t>anti-FluM1</w:t>
      </w:r>
      <w:r w:rsidRPr="00C73FBC">
        <w:rPr>
          <w:rFonts w:ascii="Times New Roman" w:hAnsi="Times New Roman" w:cs="Times New Roman"/>
          <w:iCs/>
          <w:vertAlign w:val="subscript"/>
          <w:lang w:val="en-US"/>
        </w:rPr>
        <w:t xml:space="preserve">40-57 </w:t>
      </w:r>
      <w:r w:rsidRPr="00C73FBC">
        <w:rPr>
          <w:rFonts w:ascii="Times New Roman" w:hAnsi="Times New Roman" w:cs="Times New Roman"/>
          <w:iCs/>
          <w:lang w:val="en-US"/>
        </w:rPr>
        <w:t>and anti-FluM1</w:t>
      </w:r>
      <w:r w:rsidRPr="00C73FBC">
        <w:rPr>
          <w:rFonts w:ascii="Times New Roman" w:hAnsi="Times New Roman" w:cs="Times New Roman"/>
          <w:iCs/>
          <w:vertAlign w:val="subscript"/>
          <w:lang w:val="en-US"/>
        </w:rPr>
        <w:t xml:space="preserve">55-72 </w:t>
      </w:r>
      <w:r w:rsidR="00663B5F" w:rsidRPr="00C73FBC">
        <w:rPr>
          <w:rFonts w:ascii="Times New Roman" w:hAnsi="Times New Roman" w:cs="Times New Roman"/>
          <w:iCs/>
          <w:lang w:val="en-US"/>
        </w:rPr>
        <w:t>(</w:t>
      </w:r>
      <w:proofErr w:type="spellStart"/>
      <w:r w:rsidR="00663B5F" w:rsidRPr="00C73FBC">
        <w:rPr>
          <w:rFonts w:ascii="Times New Roman" w:hAnsi="Times New Roman" w:cs="Times New Roman"/>
          <w:iCs/>
          <w:lang w:val="en-US"/>
        </w:rPr>
        <w:t>EZBiolab</w:t>
      </w:r>
      <w:proofErr w:type="spellEnd"/>
      <w:r w:rsidR="00663B5F">
        <w:rPr>
          <w:rFonts w:ascii="Times New Roman" w:hAnsi="Times New Roman" w:cs="Times New Roman"/>
          <w:iCs/>
          <w:lang w:val="en-US"/>
        </w:rPr>
        <w:t xml:space="preserve"> </w:t>
      </w:r>
      <w:r w:rsidR="00663B5F" w:rsidRPr="00C73FBC">
        <w:rPr>
          <w:rFonts w:ascii="Times New Roman" w:hAnsi="Times New Roman" w:cs="Times New Roman"/>
          <w:iCs/>
          <w:lang w:val="en-US"/>
        </w:rPr>
        <w:t xml:space="preserve">USA) </w:t>
      </w:r>
      <w:r w:rsidR="00663B5F">
        <w:rPr>
          <w:rFonts w:ascii="Times New Roman" w:hAnsi="Times New Roman" w:cs="Times New Roman"/>
          <w:iCs/>
          <w:lang w:val="en-US"/>
        </w:rPr>
        <w:t xml:space="preserve">used </w:t>
      </w:r>
      <w:r w:rsidRPr="00C73FBC">
        <w:rPr>
          <w:rFonts w:ascii="Times New Roman" w:hAnsi="Times New Roman" w:cs="Times New Roman"/>
          <w:iCs/>
          <w:lang w:val="en-US"/>
        </w:rPr>
        <w:t>at</w:t>
      </w:r>
      <w:r w:rsidRPr="00C73FBC">
        <w:rPr>
          <w:rFonts w:ascii="Times New Roman" w:hAnsi="Times New Roman" w:cs="Times New Roman"/>
          <w:iCs/>
          <w:vertAlign w:val="subscript"/>
          <w:lang w:val="en-US"/>
        </w:rPr>
        <w:t xml:space="preserve"> </w:t>
      </w:r>
      <w:r w:rsidRPr="00C73FBC">
        <w:rPr>
          <w:rFonts w:ascii="Times New Roman" w:hAnsi="Times New Roman" w:cs="Times New Roman"/>
          <w:iCs/>
          <w:lang w:val="en-US"/>
        </w:rPr>
        <w:t>1:20000 for WB analysis and at 1:500 for internalization assays</w:t>
      </w:r>
      <w:r w:rsidR="002B6057">
        <w:rPr>
          <w:rFonts w:ascii="Times New Roman" w:hAnsi="Times New Roman" w:cs="Times New Roman"/>
          <w:iCs/>
          <w:lang w:val="en-US"/>
        </w:rPr>
        <w:t>,</w:t>
      </w:r>
      <w:r w:rsidRPr="00C73FBC">
        <w:rPr>
          <w:rFonts w:ascii="Times New Roman" w:hAnsi="Times New Roman" w:cs="Times New Roman"/>
          <w:iCs/>
          <w:lang w:val="en-US"/>
        </w:rPr>
        <w:t xml:space="preserve"> </w:t>
      </w:r>
      <w:r w:rsidR="00570BA4" w:rsidRPr="00093B8E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="00570BA4" w:rsidRPr="00093B8E">
        <w:rPr>
          <w:rFonts w:ascii="Times New Roman" w:hAnsi="Times New Roman" w:cs="Times New Roman"/>
          <w:lang w:val="en-US"/>
        </w:rPr>
        <w:t>Alexa</w:t>
      </w:r>
      <w:proofErr w:type="spellEnd"/>
      <w:r w:rsidR="00570BA4" w:rsidRPr="00093B8E">
        <w:rPr>
          <w:rFonts w:ascii="Times New Roman" w:hAnsi="Times New Roman" w:cs="Times New Roman"/>
          <w:lang w:val="en-US"/>
        </w:rPr>
        <w:t xml:space="preserve"> Fluor 488 chicken anti-rabbit </w:t>
      </w:r>
      <w:proofErr w:type="spellStart"/>
      <w:r w:rsidR="00570BA4" w:rsidRPr="00093B8E">
        <w:rPr>
          <w:rFonts w:ascii="Times New Roman" w:hAnsi="Times New Roman" w:cs="Times New Roman"/>
          <w:lang w:val="en-US"/>
        </w:rPr>
        <w:t>IgG</w:t>
      </w:r>
      <w:proofErr w:type="spellEnd"/>
      <w:r w:rsidR="00570BA4" w:rsidRPr="00093B8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570BA4" w:rsidRPr="00093B8E">
        <w:rPr>
          <w:rFonts w:ascii="Times New Roman" w:hAnsi="Times New Roman" w:cs="Times New Roman"/>
          <w:lang w:val="en-US"/>
        </w:rPr>
        <w:t>Invitrogen</w:t>
      </w:r>
      <w:proofErr w:type="spellEnd"/>
      <w:r w:rsidR="00570BA4" w:rsidRPr="00093B8E">
        <w:rPr>
          <w:rFonts w:ascii="Times New Roman" w:hAnsi="Times New Roman" w:cs="Times New Roman"/>
          <w:lang w:val="en-US"/>
        </w:rPr>
        <w:t>, Carlsbad CA, USA) at 1:500.</w:t>
      </w:r>
    </w:p>
    <w:p w:rsidR="00B26BAC" w:rsidRPr="00093B8E" w:rsidRDefault="00B26BAC" w:rsidP="00570BA4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70BA4" w:rsidRPr="00093B8E" w:rsidRDefault="00C73FBC" w:rsidP="00570BA4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73FBC">
        <w:rPr>
          <w:rFonts w:ascii="Times New Roman" w:hAnsi="Times New Roman" w:cs="Times New Roman"/>
          <w:b/>
          <w:lang w:val="en-US"/>
        </w:rPr>
        <w:lastRenderedPageBreak/>
        <w:tab/>
        <w:t>Electron microscopy.</w:t>
      </w:r>
      <w:r w:rsidRPr="00C73FBC">
        <w:rPr>
          <w:rFonts w:ascii="Times New Roman" w:hAnsi="Times New Roman" w:cs="Times New Roman"/>
          <w:lang w:val="en-US"/>
        </w:rPr>
        <w:t xml:space="preserve"> </w:t>
      </w:r>
      <w:r w:rsidRPr="00C73FBC">
        <w:rPr>
          <w:rFonts w:ascii="Times New Roman" w:hAnsi="Times New Roman" w:cs="Times New Roman"/>
          <w:lang w:val="en-US" w:eastAsia="fr-FR"/>
        </w:rPr>
        <w:t xml:space="preserve">Samples at approximately 0.1 mg protein/ml were applied to the clean side of carbon on mica (carbon/mica interface) and negatively stained with 1% sodium </w:t>
      </w:r>
      <w:proofErr w:type="spellStart"/>
      <w:r w:rsidRPr="00C73FBC">
        <w:rPr>
          <w:rFonts w:ascii="Times New Roman" w:hAnsi="Times New Roman" w:cs="Times New Roman"/>
          <w:lang w:val="en-US" w:eastAsia="fr-FR"/>
        </w:rPr>
        <w:t>silicotungstate</w:t>
      </w:r>
      <w:proofErr w:type="spellEnd"/>
      <w:r w:rsidRPr="00C73FBC">
        <w:rPr>
          <w:rFonts w:ascii="Times New Roman" w:hAnsi="Times New Roman" w:cs="Times New Roman"/>
          <w:lang w:val="en-US" w:eastAsia="fr-FR"/>
        </w:rPr>
        <w:t xml:space="preserve">, pH 7. Micrographs were taken under low-dose conditions with a </w:t>
      </w:r>
      <w:proofErr w:type="spellStart"/>
      <w:r w:rsidRPr="00C73FBC">
        <w:rPr>
          <w:rFonts w:ascii="Times New Roman" w:hAnsi="Times New Roman" w:cs="Times New Roman"/>
          <w:lang w:val="en-US" w:eastAsia="fr-FR"/>
        </w:rPr>
        <w:t>Jeol</w:t>
      </w:r>
      <w:proofErr w:type="spellEnd"/>
      <w:r w:rsidRPr="00C73FBC">
        <w:rPr>
          <w:rFonts w:ascii="Times New Roman" w:hAnsi="Times New Roman" w:cs="Times New Roman"/>
          <w:lang w:val="en-US" w:eastAsia="fr-FR"/>
        </w:rPr>
        <w:t xml:space="preserve"> 1200 EX II microscope at 100 kV and a nominal magnification of 40000.</w:t>
      </w:r>
    </w:p>
    <w:p w:rsidR="00570BA4" w:rsidRPr="00093B8E" w:rsidRDefault="00570BA4">
      <w:pPr>
        <w:rPr>
          <w:rFonts w:ascii="Times New Roman" w:hAnsi="Times New Roman" w:cs="Times New Roman"/>
          <w:lang w:val="en-US"/>
        </w:rPr>
      </w:pPr>
    </w:p>
    <w:p w:rsidR="00DF452E" w:rsidRPr="00093B8E" w:rsidRDefault="00DF452E" w:rsidP="00DF452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093B8E">
        <w:rPr>
          <w:rFonts w:ascii="Times New Roman" w:hAnsi="Times New Roman" w:cs="Times New Roman"/>
          <w:b/>
          <w:bCs/>
          <w:lang w:val="en-US"/>
        </w:rPr>
        <w:tab/>
        <w:t>Chickens</w:t>
      </w:r>
      <w:r w:rsidRPr="00093B8E">
        <w:rPr>
          <w:rFonts w:ascii="Times New Roman" w:hAnsi="Times New Roman" w:cs="Times New Roman"/>
          <w:b/>
          <w:lang w:val="en-US"/>
        </w:rPr>
        <w:t xml:space="preserve">. </w:t>
      </w:r>
      <w:r w:rsidRPr="00093B8E">
        <w:rPr>
          <w:rFonts w:ascii="Times New Roman" w:hAnsi="Times New Roman" w:cs="Times New Roman"/>
          <w:lang w:val="en-US"/>
        </w:rPr>
        <w:t xml:space="preserve">Specific pathogen-free (SPF) White Leghorn chickens were hatched from eggs provided by </w:t>
      </w:r>
      <w:proofErr w:type="spellStart"/>
      <w:r w:rsidRPr="00093B8E">
        <w:rPr>
          <w:rFonts w:ascii="Times New Roman" w:hAnsi="Times New Roman" w:cs="Times New Roman"/>
          <w:lang w:val="en-US"/>
        </w:rPr>
        <w:t>Lohmann</w:t>
      </w:r>
      <w:proofErr w:type="spellEnd"/>
      <w:r w:rsidRPr="00093B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3B8E">
        <w:rPr>
          <w:rFonts w:ascii="Times New Roman" w:hAnsi="Times New Roman" w:cs="Times New Roman"/>
          <w:lang w:val="en-US"/>
        </w:rPr>
        <w:t>Valo</w:t>
      </w:r>
      <w:proofErr w:type="spellEnd"/>
      <w:r w:rsidRPr="00093B8E">
        <w:rPr>
          <w:rFonts w:ascii="Times New Roman" w:hAnsi="Times New Roman" w:cs="Times New Roman"/>
          <w:lang w:val="en-US"/>
        </w:rPr>
        <w:t xml:space="preserve"> (Cuxhaven, Germany). After hatching, all birds were kept in biosecurity level 3 (BSL-3) isolators and animal experiments were authorized and supervised by Biosaf</w:t>
      </w:r>
      <w:r w:rsidR="00C73FBC" w:rsidRPr="00C73FBC">
        <w:rPr>
          <w:rFonts w:ascii="Times New Roman" w:hAnsi="Times New Roman" w:cs="Times New Roman"/>
          <w:lang w:val="en-US"/>
        </w:rPr>
        <w:t>ety and Bioethics Committees at the Veterinary and Agrochemical Research Institute in Brussels, following national and European regulations.</w:t>
      </w:r>
    </w:p>
    <w:p w:rsidR="00DF452E" w:rsidRPr="00093B8E" w:rsidRDefault="00DF452E">
      <w:pPr>
        <w:rPr>
          <w:rFonts w:ascii="Times New Roman" w:hAnsi="Times New Roman" w:cs="Times New Roman"/>
          <w:lang w:val="en-US"/>
        </w:rPr>
      </w:pPr>
    </w:p>
    <w:p w:rsidR="00B26BAC" w:rsidRPr="00093B8E" w:rsidRDefault="00B26BAC" w:rsidP="00B26BAC">
      <w:pPr>
        <w:spacing w:line="48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093B8E">
        <w:rPr>
          <w:rFonts w:ascii="Times New Roman" w:hAnsi="Times New Roman" w:cs="Times New Roman"/>
          <w:b/>
          <w:lang w:val="en-US"/>
        </w:rPr>
        <w:t>Dd cytotoxicity.</w:t>
      </w:r>
      <w:r w:rsidRPr="00093B8E">
        <w:rPr>
          <w:rFonts w:ascii="Times New Roman" w:hAnsi="Times New Roman" w:cs="Times New Roman"/>
          <w:lang w:val="en-US"/>
        </w:rPr>
        <w:t xml:space="preserve"> Fresh PBMC were cultured in RPMI-10% FCS alone or in the presence of Dd overnight and analyzed by</w:t>
      </w:r>
      <w:r w:rsidR="00C73FBC" w:rsidRPr="00C73FBC">
        <w:rPr>
          <w:rFonts w:ascii="Times New Roman" w:hAnsi="Times New Roman" w:cs="Times New Roman"/>
          <w:lang w:val="en-US"/>
        </w:rPr>
        <w:t xml:space="preserve"> flow </w:t>
      </w:r>
      <w:proofErr w:type="spellStart"/>
      <w:r w:rsidR="00C73FBC" w:rsidRPr="00C73FBC">
        <w:rPr>
          <w:rFonts w:ascii="Times New Roman" w:hAnsi="Times New Roman" w:cs="Times New Roman"/>
          <w:lang w:val="en-US"/>
        </w:rPr>
        <w:t>cytometry</w:t>
      </w:r>
      <w:proofErr w:type="spellEnd"/>
      <w:r w:rsidR="00C73FBC" w:rsidRPr="00C73FBC">
        <w:rPr>
          <w:rFonts w:ascii="Times New Roman" w:hAnsi="Times New Roman" w:cs="Times New Roman"/>
          <w:lang w:val="en-US"/>
        </w:rPr>
        <w:t xml:space="preserve">. The conventional 7AAD exclusion by living cells and </w:t>
      </w:r>
      <w:proofErr w:type="spellStart"/>
      <w:r w:rsidR="00C73FBC" w:rsidRPr="00C73FBC">
        <w:rPr>
          <w:rFonts w:ascii="Times New Roman" w:hAnsi="Times New Roman" w:cs="Times New Roman"/>
          <w:lang w:val="en-US"/>
        </w:rPr>
        <w:t>annexin</w:t>
      </w:r>
      <w:proofErr w:type="spellEnd"/>
      <w:r w:rsidR="00C73FBC" w:rsidRPr="00C73FBC">
        <w:rPr>
          <w:rFonts w:ascii="Times New Roman" w:hAnsi="Times New Roman" w:cs="Times New Roman"/>
          <w:lang w:val="en-US"/>
        </w:rPr>
        <w:t xml:space="preserve"> V staining of apoptotic cells were used to evaluate viable cells according to the manufacturer’s instructions (Beckman Coulter). Average values were obtained from triplicate measures.</w:t>
      </w:r>
    </w:p>
    <w:p w:rsidR="00BC697C" w:rsidRPr="00093B8E" w:rsidRDefault="00BC697C" w:rsidP="00B26BAC">
      <w:pPr>
        <w:spacing w:line="48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BC697C" w:rsidRPr="00093B8E" w:rsidRDefault="00C73FBC" w:rsidP="00BC697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lang w:val="en-US" w:eastAsia="fr-FR"/>
        </w:rPr>
      </w:pPr>
      <w:r w:rsidRPr="00C73FBC">
        <w:rPr>
          <w:rFonts w:ascii="Times New Roman" w:hAnsi="Times New Roman" w:cs="Times New Roman"/>
          <w:b/>
          <w:iCs/>
          <w:lang w:val="en-US" w:eastAsia="fr-FR"/>
        </w:rPr>
        <w:tab/>
        <w:t xml:space="preserve">Humoral immune responses. </w:t>
      </w:r>
      <w:r w:rsidRPr="00C73FBC">
        <w:rPr>
          <w:rFonts w:ascii="Times New Roman" w:hAnsi="Times New Roman" w:cs="Times New Roman"/>
          <w:iCs/>
          <w:lang w:val="en-US" w:eastAsia="fr-FR"/>
        </w:rPr>
        <w:t xml:space="preserve">Chicken blood sera were collected at the indicated </w:t>
      </w:r>
      <w:proofErr w:type="spellStart"/>
      <w:r w:rsidRPr="00C73FBC">
        <w:rPr>
          <w:rFonts w:ascii="Times New Roman" w:hAnsi="Times New Roman" w:cs="Times New Roman"/>
          <w:iCs/>
          <w:lang w:val="en-US" w:eastAsia="fr-FR"/>
        </w:rPr>
        <w:t>timepoints</w:t>
      </w:r>
      <w:proofErr w:type="spellEnd"/>
      <w:r w:rsidRPr="00C73FBC">
        <w:rPr>
          <w:rFonts w:ascii="Times New Roman" w:hAnsi="Times New Roman" w:cs="Times New Roman"/>
          <w:iCs/>
          <w:lang w:val="en-US" w:eastAsia="fr-FR"/>
        </w:rPr>
        <w:t xml:space="preserve">. </w:t>
      </w:r>
      <w:proofErr w:type="spellStart"/>
      <w:r w:rsidRPr="00C73FBC">
        <w:rPr>
          <w:rFonts w:ascii="Times New Roman" w:hAnsi="Times New Roman" w:cs="Times New Roman"/>
          <w:iCs/>
          <w:lang w:val="en-US" w:eastAsia="fr-FR"/>
        </w:rPr>
        <w:t>MaxiSorp</w:t>
      </w:r>
      <w:proofErr w:type="spellEnd"/>
      <w:r w:rsidRPr="00C73FBC">
        <w:rPr>
          <w:rFonts w:ascii="Times New Roman" w:hAnsi="Times New Roman" w:cs="Times New Roman"/>
          <w:iCs/>
          <w:lang w:val="en-US" w:eastAsia="fr-FR"/>
        </w:rPr>
        <w:t xml:space="preserve"> </w:t>
      </w:r>
      <w:proofErr w:type="spellStart"/>
      <w:r w:rsidRPr="00C73FBC">
        <w:rPr>
          <w:rFonts w:ascii="Times New Roman" w:hAnsi="Times New Roman" w:cs="Times New Roman"/>
          <w:iCs/>
          <w:lang w:val="en-US" w:eastAsia="fr-FR"/>
        </w:rPr>
        <w:t>Nunc-Immuno</w:t>
      </w:r>
      <w:proofErr w:type="spellEnd"/>
      <w:r w:rsidRPr="00C73FBC">
        <w:rPr>
          <w:rFonts w:ascii="Times New Roman" w:hAnsi="Times New Roman" w:cs="Times New Roman"/>
          <w:iCs/>
          <w:lang w:val="en-US" w:eastAsia="fr-FR"/>
        </w:rPr>
        <w:t xml:space="preserve"> F96 </w:t>
      </w:r>
      <w:proofErr w:type="spellStart"/>
      <w:r w:rsidRPr="00C73FBC">
        <w:rPr>
          <w:rFonts w:ascii="Times New Roman" w:hAnsi="Times New Roman" w:cs="Times New Roman"/>
          <w:iCs/>
          <w:lang w:val="en-US" w:eastAsia="fr-FR"/>
        </w:rPr>
        <w:t>microwell</w:t>
      </w:r>
      <w:proofErr w:type="spellEnd"/>
      <w:r w:rsidRPr="00C73FBC">
        <w:rPr>
          <w:rFonts w:ascii="Times New Roman" w:hAnsi="Times New Roman" w:cs="Times New Roman"/>
          <w:iCs/>
          <w:lang w:val="en-US" w:eastAsia="fr-FR"/>
        </w:rPr>
        <w:t xml:space="preserve"> plates were coated overnight at 37</w:t>
      </w:r>
      <w:r w:rsidRPr="00C73FBC">
        <w:rPr>
          <w:rFonts w:ascii="Lucida Grande" w:hAnsi="Lucida Grande" w:cs="Lucida Grande"/>
          <w:iCs/>
          <w:vertAlign w:val="superscript"/>
          <w:lang w:val="en-US" w:eastAsia="fr-FR"/>
        </w:rPr>
        <w:t>◦</w:t>
      </w:r>
      <w:r w:rsidR="00BC697C" w:rsidRPr="00093B8E">
        <w:rPr>
          <w:rFonts w:ascii="Times New Roman" w:hAnsi="Times New Roman" w:cs="Times New Roman"/>
          <w:iCs/>
          <w:lang w:val="en-US" w:eastAsia="fr-FR"/>
        </w:rPr>
        <w:t xml:space="preserve">C with </w:t>
      </w:r>
      <w:r w:rsidR="00BC697C" w:rsidRPr="00093B8E">
        <w:rPr>
          <w:rFonts w:ascii="Times New Roman" w:hAnsi="Times New Roman" w:cs="Times New Roman"/>
          <w:lang w:val="en-US"/>
        </w:rPr>
        <w:t>FluM1</w:t>
      </w:r>
      <w:r w:rsidRPr="00C73FBC">
        <w:rPr>
          <w:rFonts w:ascii="Times New Roman" w:hAnsi="Times New Roman" w:cs="Times New Roman"/>
          <w:vertAlign w:val="subscript"/>
          <w:lang w:val="en-US"/>
        </w:rPr>
        <w:t>40-57</w:t>
      </w:r>
      <w:r w:rsidRPr="00C73FBC">
        <w:rPr>
          <w:rFonts w:ascii="Times New Roman" w:hAnsi="Times New Roman" w:cs="Times New Roman"/>
          <w:lang w:val="en-US"/>
        </w:rPr>
        <w:t xml:space="preserve"> or FluM1</w:t>
      </w:r>
      <w:r w:rsidRPr="00C73FBC">
        <w:rPr>
          <w:rFonts w:ascii="Times New Roman" w:hAnsi="Times New Roman" w:cs="Times New Roman"/>
          <w:vertAlign w:val="subscript"/>
          <w:lang w:val="en-US"/>
        </w:rPr>
        <w:t>55-72</w:t>
      </w:r>
      <w:r w:rsidRPr="00C73FBC">
        <w:rPr>
          <w:rFonts w:ascii="Times New Roman" w:hAnsi="Times New Roman" w:cs="Times New Roman"/>
          <w:iCs/>
          <w:lang w:val="en-US" w:eastAsia="fr-FR"/>
        </w:rPr>
        <w:t xml:space="preserve"> synthetic peptides mixed 1:1 (v/v) at 5µg/ml each. Wells were blocked for 30min at 37</w:t>
      </w:r>
      <w:r w:rsidRPr="00C73FBC">
        <w:rPr>
          <w:rFonts w:ascii="Lucida Grande" w:hAnsi="Lucida Grande" w:cs="Lucida Grande"/>
          <w:iCs/>
          <w:vertAlign w:val="superscript"/>
          <w:lang w:val="en-US" w:eastAsia="fr-FR"/>
        </w:rPr>
        <w:t>◦</w:t>
      </w:r>
      <w:r w:rsidR="00BC697C" w:rsidRPr="00093B8E">
        <w:rPr>
          <w:rFonts w:ascii="Times New Roman" w:hAnsi="Times New Roman" w:cs="Times New Roman"/>
          <w:iCs/>
          <w:lang w:val="en-US" w:eastAsia="fr-FR"/>
        </w:rPr>
        <w:t xml:space="preserve">C with 200µl of 2.5% casein in PBS. Serial dilutions of sera in PBS containing 0.1% Tween 80, 5% NaCl and 4% BSA were added to the wells and incubated for 2h at RT. Plates were then treated for 1h with biotin-labeled mouse antibody anti-chicken </w:t>
      </w:r>
      <w:proofErr w:type="spellStart"/>
      <w:r w:rsidR="00BC697C" w:rsidRPr="00093B8E">
        <w:rPr>
          <w:rFonts w:ascii="Times New Roman" w:hAnsi="Times New Roman" w:cs="Times New Roman"/>
          <w:iCs/>
          <w:lang w:val="en-US" w:eastAsia="fr-FR"/>
        </w:rPr>
        <w:t>IgG</w:t>
      </w:r>
      <w:proofErr w:type="spellEnd"/>
      <w:r w:rsidR="00BC697C" w:rsidRPr="00093B8E">
        <w:rPr>
          <w:rFonts w:ascii="Times New Roman" w:hAnsi="Times New Roman" w:cs="Times New Roman"/>
          <w:iCs/>
          <w:lang w:val="en-US" w:eastAsia="fr-FR"/>
        </w:rPr>
        <w:t xml:space="preserve"> (</w:t>
      </w:r>
      <w:proofErr w:type="spellStart"/>
      <w:r w:rsidR="00BC697C" w:rsidRPr="00093B8E">
        <w:rPr>
          <w:rFonts w:ascii="Times New Roman" w:hAnsi="Times New Roman" w:cs="Times New Roman"/>
          <w:iCs/>
          <w:lang w:val="en-US" w:eastAsia="fr-FR"/>
        </w:rPr>
        <w:t>SouthernBiotech</w:t>
      </w:r>
      <w:proofErr w:type="spellEnd"/>
      <w:r w:rsidR="00BC697C" w:rsidRPr="00093B8E">
        <w:rPr>
          <w:rFonts w:ascii="Times New Roman" w:hAnsi="Times New Roman" w:cs="Times New Roman"/>
          <w:iCs/>
          <w:lang w:val="en-US" w:eastAsia="fr-FR"/>
        </w:rPr>
        <w:t>) at 1:10000, followed by 1h incubation</w:t>
      </w:r>
      <w:r w:rsidRPr="00C73FBC">
        <w:rPr>
          <w:rFonts w:ascii="Times New Roman" w:hAnsi="Times New Roman" w:cs="Times New Roman"/>
          <w:iCs/>
          <w:lang w:val="en-US" w:eastAsia="fr-FR"/>
        </w:rPr>
        <w:t xml:space="preserve"> with streptavidin-peroxidase polymer (1:20000). Plates were washed thoroughly with PBS 0.1% Tween-20 between each step. Peroxidase activity was measured using TMB substrate (Lab-Systems) and after </w:t>
      </w:r>
      <w:r w:rsidRPr="00C73FBC">
        <w:rPr>
          <w:rFonts w:ascii="Times New Roman" w:hAnsi="Times New Roman" w:cs="Times New Roman"/>
          <w:iCs/>
          <w:lang w:val="en-US" w:eastAsia="fr-FR"/>
        </w:rPr>
        <w:lastRenderedPageBreak/>
        <w:t>blocking the reaction by adding 1M H</w:t>
      </w:r>
      <w:r w:rsidRPr="00C73FBC">
        <w:rPr>
          <w:rFonts w:ascii="Times New Roman" w:hAnsi="Times New Roman" w:cs="Times New Roman"/>
          <w:iCs/>
          <w:vertAlign w:val="subscript"/>
          <w:lang w:val="en-US" w:eastAsia="fr-FR"/>
        </w:rPr>
        <w:t>3</w:t>
      </w:r>
      <w:r w:rsidRPr="00C73FBC">
        <w:rPr>
          <w:rFonts w:ascii="Times New Roman" w:hAnsi="Times New Roman" w:cs="Times New Roman"/>
          <w:iCs/>
          <w:lang w:val="en-US" w:eastAsia="fr-FR"/>
        </w:rPr>
        <w:t>PO</w:t>
      </w:r>
      <w:r w:rsidRPr="00C73FBC">
        <w:rPr>
          <w:rFonts w:ascii="Times New Roman" w:hAnsi="Times New Roman" w:cs="Times New Roman"/>
          <w:iCs/>
          <w:vertAlign w:val="subscript"/>
          <w:lang w:val="en-US" w:eastAsia="fr-FR"/>
        </w:rPr>
        <w:t xml:space="preserve">4 </w:t>
      </w:r>
      <w:r w:rsidRPr="00C73FBC">
        <w:rPr>
          <w:rFonts w:ascii="Times New Roman" w:hAnsi="Times New Roman" w:cs="Times New Roman"/>
          <w:iCs/>
          <w:lang w:val="en-US" w:eastAsia="fr-FR"/>
        </w:rPr>
        <w:t xml:space="preserve">optical densities were read at 450-560nm. </w:t>
      </w:r>
    </w:p>
    <w:p w:rsidR="005875F0" w:rsidRPr="00093B8E" w:rsidRDefault="005875F0" w:rsidP="00BC697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lang w:val="en-US" w:eastAsia="fr-FR"/>
        </w:rPr>
      </w:pPr>
    </w:p>
    <w:p w:rsidR="005875F0" w:rsidRPr="00093B8E" w:rsidRDefault="00663B5F" w:rsidP="00663B5F">
      <w:pPr>
        <w:spacing w:line="480" w:lineRule="auto"/>
        <w:rPr>
          <w:rFonts w:ascii="Times New Roman" w:hAnsi="Times New Roman" w:cs="Times New Roman"/>
          <w:b/>
          <w:iCs/>
          <w:lang w:val="en-US" w:eastAsia="fr-FR"/>
        </w:rPr>
      </w:pPr>
      <w:r>
        <w:rPr>
          <w:rFonts w:ascii="Times New Roman" w:hAnsi="Times New Roman" w:cs="Times New Roman"/>
          <w:iCs/>
          <w:lang w:val="en-US" w:eastAsia="fr-FR"/>
        </w:rPr>
        <w:br w:type="page"/>
      </w:r>
      <w:r w:rsidR="00C73FBC" w:rsidRPr="00C73FBC">
        <w:rPr>
          <w:rFonts w:ascii="Times New Roman" w:hAnsi="Times New Roman" w:cs="Times New Roman"/>
          <w:iCs/>
          <w:lang w:val="en-US" w:eastAsia="fr-FR"/>
        </w:rPr>
        <w:lastRenderedPageBreak/>
        <w:t>Results</w:t>
      </w:r>
    </w:p>
    <w:p w:rsidR="005875F0" w:rsidRPr="00093B8E" w:rsidRDefault="00C73FBC" w:rsidP="00663B5F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 w:cs="Times New Roman"/>
          <w:bCs/>
          <w:lang w:val="en-US"/>
        </w:rPr>
      </w:pPr>
      <w:r w:rsidRPr="00C73FBC">
        <w:rPr>
          <w:rFonts w:ascii="Times New Roman" w:hAnsi="Times New Roman" w:cs="Times New Roman"/>
          <w:b/>
          <w:lang w:val="en-US"/>
        </w:rPr>
        <w:t xml:space="preserve">FluM1 </w:t>
      </w:r>
      <w:proofErr w:type="spellStart"/>
      <w:r w:rsidRPr="00C73FBC">
        <w:rPr>
          <w:rFonts w:ascii="Times New Roman" w:hAnsi="Times New Roman" w:cs="Times New Roman"/>
          <w:b/>
          <w:lang w:val="en-US"/>
        </w:rPr>
        <w:t>epitopes</w:t>
      </w:r>
      <w:proofErr w:type="spellEnd"/>
      <w:r w:rsidRPr="00C73FBC">
        <w:rPr>
          <w:rFonts w:ascii="Times New Roman" w:hAnsi="Times New Roman" w:cs="Times New Roman"/>
          <w:b/>
          <w:lang w:val="en-US"/>
        </w:rPr>
        <w:t xml:space="preserve"> on </w:t>
      </w:r>
      <w:proofErr w:type="spellStart"/>
      <w:r w:rsidRPr="00C73FBC">
        <w:rPr>
          <w:rFonts w:ascii="Times New Roman" w:hAnsi="Times New Roman" w:cs="Times New Roman"/>
          <w:b/>
          <w:lang w:val="en-US"/>
        </w:rPr>
        <w:t>dodecahedric</w:t>
      </w:r>
      <w:proofErr w:type="spellEnd"/>
      <w:r w:rsidRPr="00C73FBC">
        <w:rPr>
          <w:rFonts w:ascii="Times New Roman" w:hAnsi="Times New Roman" w:cs="Times New Roman"/>
          <w:b/>
          <w:lang w:val="en-US"/>
        </w:rPr>
        <w:t xml:space="preserve"> platform.</w:t>
      </w:r>
      <w:r w:rsidRPr="00C73FBC">
        <w:rPr>
          <w:rFonts w:ascii="Times New Roman" w:hAnsi="Times New Roman" w:cs="Times New Roman"/>
          <w:lang w:val="en-US"/>
        </w:rPr>
        <w:t xml:space="preserve"> The Ad </w:t>
      </w:r>
      <w:proofErr w:type="spellStart"/>
      <w:r w:rsidRPr="00C73FBC">
        <w:rPr>
          <w:rFonts w:ascii="Times New Roman" w:hAnsi="Times New Roman" w:cs="Times New Roman"/>
          <w:lang w:val="en-US"/>
        </w:rPr>
        <w:t>Pb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contains two external loops thought not to be involved in VLP stability</w:t>
      </w:r>
      <w:hyperlink w:anchor="_ENREF_21" w:tooltip="Zubieta, 2005 #54" w:history="1"/>
      <w:r w:rsidRPr="00C73FBC">
        <w:rPr>
          <w:rFonts w:ascii="Times New Roman" w:hAnsi="Times New Roman" w:cs="Times New Roman"/>
          <w:lang w:val="en-US"/>
        </w:rPr>
        <w:t xml:space="preserve"> </w:t>
      </w:r>
      <w:r w:rsidR="00D35284">
        <w:rPr>
          <w:rFonts w:ascii="Times New Roman" w:hAnsi="Times New Roman" w:cs="Times New Roman"/>
          <w:lang w:val="en-US"/>
        </w:rPr>
        <w:t>[3]</w:t>
      </w:r>
      <w:r w:rsidRPr="00C73FBC">
        <w:rPr>
          <w:rFonts w:ascii="Times New Roman" w:hAnsi="Times New Roman" w:cs="Times New Roman"/>
          <w:lang w:val="en-US"/>
        </w:rPr>
        <w:t>. The RGD loop (</w:t>
      </w:r>
      <w:r w:rsidRPr="00C73FBC">
        <w:rPr>
          <w:rFonts w:ascii="Times New Roman" w:hAnsi="Times New Roman" w:cs="Times New Roman"/>
          <w:lang w:val="en-US" w:eastAsia="en-US"/>
        </w:rPr>
        <w:t xml:space="preserve">310-348 </w:t>
      </w:r>
      <w:proofErr w:type="spellStart"/>
      <w:r w:rsidRPr="00C73FBC">
        <w:rPr>
          <w:rFonts w:ascii="Times New Roman" w:hAnsi="Times New Roman" w:cs="Times New Roman"/>
          <w:lang w:val="en-US" w:eastAsia="en-US"/>
        </w:rPr>
        <w:t>aa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in Ad3 </w:t>
      </w:r>
      <w:proofErr w:type="spellStart"/>
      <w:r w:rsidRPr="00C73FBC">
        <w:rPr>
          <w:rFonts w:ascii="Times New Roman" w:hAnsi="Times New Roman" w:cs="Times New Roman"/>
          <w:lang w:val="en-US"/>
        </w:rPr>
        <w:t>Pb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) contains the RGD motif, required for interactions with cellular </w:t>
      </w:r>
      <w:proofErr w:type="spellStart"/>
      <w:r w:rsidRPr="00C73FBC">
        <w:rPr>
          <w:rFonts w:ascii="Times New Roman" w:hAnsi="Times New Roman" w:cs="Times New Roman"/>
          <w:lang w:val="en-US"/>
        </w:rPr>
        <w:t>integrins</w:t>
      </w:r>
      <w:proofErr w:type="spellEnd"/>
      <w:r w:rsidRPr="00C73FBC">
        <w:rPr>
          <w:rFonts w:ascii="Times New Roman" w:hAnsi="Times New Roman" w:cs="Times New Roman"/>
          <w:lang w:val="en-US"/>
        </w:rPr>
        <w:t>, one of Ad3 receptors.</w:t>
      </w:r>
      <w:bookmarkStart w:id="0" w:name="bFIG3"/>
      <w:bookmarkStart w:id="1" w:name="bFIG1"/>
      <w:r w:rsidRPr="00C73FBC">
        <w:rPr>
          <w:rFonts w:ascii="Times New Roman" w:hAnsi="Times New Roman" w:cs="Times New Roman"/>
          <w:lang w:val="en-US"/>
        </w:rPr>
        <w:t xml:space="preserve"> Since we did not want to tinker with Dd internalization, therefore the two 18-aa M1 epitopes were separately inserted into the second loop (the variable loop) in place of the internal </w:t>
      </w:r>
      <w:r w:rsidRPr="00C73FBC">
        <w:rPr>
          <w:rFonts w:ascii="Times New Roman" w:hAnsi="Times New Roman" w:cs="Times New Roman"/>
          <w:vertAlign w:val="superscript"/>
          <w:lang w:val="en-US"/>
        </w:rPr>
        <w:t>157</w:t>
      </w:r>
      <w:r w:rsidRPr="00C73FBC">
        <w:rPr>
          <w:rFonts w:ascii="Times New Roman" w:hAnsi="Times New Roman" w:cs="Times New Roman"/>
          <w:lang w:val="en-US"/>
        </w:rPr>
        <w:t xml:space="preserve">VTVND sequence between residues 150-169 in Ad3 </w:t>
      </w:r>
      <w:proofErr w:type="spellStart"/>
      <w:r w:rsidRPr="00C73FBC">
        <w:rPr>
          <w:rFonts w:ascii="Times New Roman" w:hAnsi="Times New Roman" w:cs="Times New Roman"/>
          <w:lang w:val="en-US"/>
        </w:rPr>
        <w:t>Pb</w:t>
      </w:r>
      <w:bookmarkEnd w:id="0"/>
      <w:bookmarkEnd w:id="1"/>
      <w:proofErr w:type="spellEnd"/>
      <w:r w:rsidRPr="00C73FBC">
        <w:rPr>
          <w:rFonts w:ascii="Times New Roman" w:hAnsi="Times New Roman" w:cs="Times New Roman"/>
          <w:lang w:val="en-US"/>
        </w:rPr>
        <w:t xml:space="preserve"> (Figure 1A). The </w:t>
      </w:r>
      <w:proofErr w:type="spellStart"/>
      <w:r w:rsidRPr="00C73FBC">
        <w:rPr>
          <w:rFonts w:ascii="Times New Roman" w:hAnsi="Times New Roman" w:cs="Times New Roman"/>
          <w:lang w:val="en-US"/>
        </w:rPr>
        <w:t>Dds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bearing these </w:t>
      </w:r>
      <w:proofErr w:type="spellStart"/>
      <w:r w:rsidRPr="00C73FBC">
        <w:rPr>
          <w:rFonts w:ascii="Times New Roman" w:hAnsi="Times New Roman" w:cs="Times New Roman"/>
          <w:lang w:val="en-US"/>
        </w:rPr>
        <w:t>epitopes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were expressed in the </w:t>
      </w:r>
      <w:proofErr w:type="spellStart"/>
      <w:r w:rsidRPr="00C73FBC">
        <w:rPr>
          <w:rFonts w:ascii="Times New Roman" w:hAnsi="Times New Roman" w:cs="Times New Roman"/>
          <w:lang w:val="en-US"/>
        </w:rPr>
        <w:t>baculovirus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system, with weak expression observed for Dd containing internally positioned FluM1</w:t>
      </w:r>
      <w:r w:rsidRPr="00C73FBC">
        <w:rPr>
          <w:rFonts w:ascii="Times New Roman" w:hAnsi="Times New Roman" w:cs="Times New Roman"/>
          <w:vertAlign w:val="subscript"/>
          <w:lang w:val="en-US"/>
        </w:rPr>
        <w:t>55-72</w:t>
      </w:r>
      <w:r w:rsidRPr="00C73FBC">
        <w:rPr>
          <w:rFonts w:ascii="Times New Roman" w:hAnsi="Times New Roman" w:cs="Times New Roman"/>
          <w:lang w:val="en-US"/>
        </w:rPr>
        <w:t xml:space="preserve"> (Figure 1C). This may be due to the hydrophobic nature of this epitope (its GRAVY index is 0.706). Insertion of 18 </w:t>
      </w:r>
      <w:proofErr w:type="spellStart"/>
      <w:r w:rsidRPr="00C73FBC">
        <w:rPr>
          <w:rFonts w:ascii="Times New Roman" w:hAnsi="Times New Roman" w:cs="Times New Roman"/>
          <w:lang w:val="en-US"/>
        </w:rPr>
        <w:t>aa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long hydrophobic sequence might have affected Dd synthesis and folding. Much higher expression was obtained for Dd with the loop-inserted epitope FluM1</w:t>
      </w:r>
      <w:r w:rsidRPr="00C73FBC">
        <w:rPr>
          <w:rFonts w:ascii="Times New Roman" w:hAnsi="Times New Roman" w:cs="Times New Roman"/>
          <w:vertAlign w:val="subscript"/>
          <w:lang w:val="en-US"/>
        </w:rPr>
        <w:t>40-57</w:t>
      </w:r>
      <w:r w:rsidRPr="00C73FBC">
        <w:rPr>
          <w:rFonts w:ascii="Times New Roman" w:hAnsi="Times New Roman" w:cs="Times New Roman"/>
          <w:lang w:val="en-US"/>
        </w:rPr>
        <w:t>; its GRAVY index is negative (-0.122) suggesting a more hydrophilic character.</w:t>
      </w:r>
    </w:p>
    <w:p w:rsidR="009E5FA0" w:rsidRPr="00093B8E" w:rsidRDefault="00C73FBC" w:rsidP="005875F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73FBC">
        <w:rPr>
          <w:rFonts w:ascii="Times New Roman" w:hAnsi="Times New Roman" w:cs="Times New Roman"/>
          <w:lang w:val="en-US"/>
        </w:rPr>
        <w:tab/>
        <w:t>The FluM1</w:t>
      </w:r>
      <w:r w:rsidRPr="00C73FBC">
        <w:rPr>
          <w:rFonts w:ascii="Times New Roman" w:hAnsi="Times New Roman" w:cs="Times New Roman"/>
          <w:vertAlign w:val="subscript"/>
          <w:lang w:val="en-US"/>
        </w:rPr>
        <w:t>55-72</w:t>
      </w:r>
      <w:r w:rsidRPr="00C73FBC">
        <w:rPr>
          <w:rFonts w:ascii="Times New Roman" w:hAnsi="Times New Roman" w:cs="Times New Roman"/>
          <w:lang w:val="en-US"/>
        </w:rPr>
        <w:t xml:space="preserve"> epitope was then introduced as an extension of the </w:t>
      </w:r>
      <w:proofErr w:type="spellStart"/>
      <w:r w:rsidRPr="00C73FBC">
        <w:rPr>
          <w:rFonts w:ascii="Times New Roman" w:hAnsi="Times New Roman" w:cs="Times New Roman"/>
          <w:lang w:val="en-US"/>
        </w:rPr>
        <w:t>Pb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N-terminal domain. The </w:t>
      </w:r>
      <w:proofErr w:type="spellStart"/>
      <w:r w:rsidRPr="00C73FBC">
        <w:rPr>
          <w:rFonts w:ascii="Times New Roman" w:hAnsi="Times New Roman" w:cs="Times New Roman"/>
          <w:lang w:val="en-US"/>
        </w:rPr>
        <w:t>rwtDd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is heavily </w:t>
      </w:r>
      <w:proofErr w:type="spellStart"/>
      <w:r w:rsidRPr="00C73FBC">
        <w:rPr>
          <w:rFonts w:ascii="Times New Roman" w:hAnsi="Times New Roman" w:cs="Times New Roman"/>
          <w:lang w:val="en-US"/>
        </w:rPr>
        <w:t>proteolyzed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at the N-termini, in particular before Gly9 and before Ala38</w:t>
      </w:r>
      <w:hyperlink w:anchor="_ENREF_5" w:tooltip="Zochowska, 2009 #8" w:history="1"/>
      <w:r w:rsidR="00130155" w:rsidRPr="00093B8E">
        <w:rPr>
          <w:rFonts w:ascii="Times New Roman" w:hAnsi="Times New Roman" w:cs="Times New Roman"/>
          <w:lang w:val="en-US"/>
        </w:rPr>
        <w:t xml:space="preserve"> </w:t>
      </w:r>
      <w:r w:rsidR="00130155" w:rsidRPr="00D35284">
        <w:rPr>
          <w:rFonts w:ascii="Times New Roman" w:hAnsi="Times New Roman" w:cs="Times New Roman"/>
          <w:lang w:val="en-US"/>
        </w:rPr>
        <w:t>[2]</w:t>
      </w:r>
      <w:r w:rsidR="005875F0" w:rsidRPr="00093B8E">
        <w:rPr>
          <w:rFonts w:ascii="Times New Roman" w:hAnsi="Times New Roman" w:cs="Times New Roman"/>
          <w:lang w:val="en-US"/>
        </w:rPr>
        <w:t xml:space="preserve">. In addition, we have shown that Ad3 </w:t>
      </w:r>
      <w:proofErr w:type="spellStart"/>
      <w:r w:rsidR="005875F0" w:rsidRPr="00093B8E">
        <w:rPr>
          <w:rFonts w:ascii="Times New Roman" w:hAnsi="Times New Roman" w:cs="Times New Roman"/>
          <w:lang w:val="en-US"/>
        </w:rPr>
        <w:t>Pb</w:t>
      </w:r>
      <w:proofErr w:type="spellEnd"/>
      <w:r w:rsidR="005875F0" w:rsidRPr="00093B8E">
        <w:rPr>
          <w:rFonts w:ascii="Times New Roman" w:hAnsi="Times New Roman" w:cs="Times New Roman"/>
          <w:lang w:val="en-US"/>
        </w:rPr>
        <w:t xml:space="preserve"> N-termini can be shortened by 41 </w:t>
      </w:r>
      <w:proofErr w:type="spellStart"/>
      <w:r w:rsidR="005875F0" w:rsidRPr="00093B8E">
        <w:rPr>
          <w:rFonts w:ascii="Times New Roman" w:hAnsi="Times New Roman" w:cs="Times New Roman"/>
          <w:lang w:val="en-US"/>
        </w:rPr>
        <w:t>aa</w:t>
      </w:r>
      <w:proofErr w:type="spellEnd"/>
      <w:r w:rsidR="005875F0" w:rsidRPr="00093B8E">
        <w:rPr>
          <w:rFonts w:ascii="Times New Roman" w:hAnsi="Times New Roman" w:cs="Times New Roman"/>
          <w:lang w:val="en-US"/>
        </w:rPr>
        <w:t xml:space="preserve"> without affecting </w:t>
      </w:r>
      <w:proofErr w:type="spellStart"/>
      <w:r w:rsidR="005875F0" w:rsidRPr="00093B8E">
        <w:rPr>
          <w:rFonts w:ascii="Times New Roman" w:hAnsi="Times New Roman" w:cs="Times New Roman"/>
          <w:lang w:val="en-US"/>
        </w:rPr>
        <w:t>Dd</w:t>
      </w:r>
      <w:proofErr w:type="spellEnd"/>
      <w:r w:rsidR="005875F0" w:rsidRPr="00093B8E">
        <w:rPr>
          <w:rFonts w:ascii="Times New Roman" w:hAnsi="Times New Roman" w:cs="Times New Roman"/>
          <w:lang w:val="en-US"/>
        </w:rPr>
        <w:t xml:space="preserve"> stability; further shortening results in gradually diminishing Dd yield, while the removal of 46 N-terminal </w:t>
      </w:r>
      <w:proofErr w:type="spellStart"/>
      <w:r w:rsidR="005875F0" w:rsidRPr="00093B8E">
        <w:rPr>
          <w:rFonts w:ascii="Times New Roman" w:hAnsi="Times New Roman" w:cs="Times New Roman"/>
          <w:lang w:val="en-US"/>
        </w:rPr>
        <w:t>aa</w:t>
      </w:r>
      <w:proofErr w:type="spellEnd"/>
      <w:r w:rsidR="005875F0" w:rsidRPr="00093B8E">
        <w:rPr>
          <w:rFonts w:ascii="Times New Roman" w:hAnsi="Times New Roman" w:cs="Times New Roman"/>
          <w:lang w:val="en-US"/>
        </w:rPr>
        <w:t xml:space="preserve"> results in </w:t>
      </w:r>
      <w:proofErr w:type="spellStart"/>
      <w:r w:rsidR="005875F0" w:rsidRPr="00093B8E">
        <w:rPr>
          <w:rFonts w:ascii="Times New Roman" w:hAnsi="Times New Roman" w:cs="Times New Roman"/>
          <w:lang w:val="en-US"/>
        </w:rPr>
        <w:t>Dd</w:t>
      </w:r>
      <w:proofErr w:type="spellEnd"/>
      <w:r w:rsidR="005875F0" w:rsidRPr="00093B8E">
        <w:rPr>
          <w:rFonts w:ascii="Times New Roman" w:hAnsi="Times New Roman" w:cs="Times New Roman"/>
          <w:lang w:val="en-US"/>
        </w:rPr>
        <w:t xml:space="preserve"> disassembly to free </w:t>
      </w:r>
      <w:proofErr w:type="spellStart"/>
      <w:r w:rsidR="005875F0" w:rsidRPr="00093B8E">
        <w:rPr>
          <w:rFonts w:ascii="Times New Roman" w:hAnsi="Times New Roman" w:cs="Times New Roman"/>
          <w:lang w:val="en-US"/>
        </w:rPr>
        <w:t>Pbs</w:t>
      </w:r>
      <w:proofErr w:type="spellEnd"/>
      <w:r w:rsidR="001F70F3" w:rsidRPr="00C73FBC">
        <w:rPr>
          <w:rFonts w:ascii="Times New Roman" w:hAnsi="Times New Roman" w:cs="Times New Roman"/>
        </w:rPr>
        <w:fldChar w:fldCharType="begin"/>
      </w:r>
      <w:r w:rsidRPr="00C73FBC">
        <w:rPr>
          <w:rFonts w:ascii="Times New Roman" w:hAnsi="Times New Roman" w:cs="Times New Roman"/>
          <w:lang w:val="en-US"/>
        </w:rPr>
        <w:instrText xml:space="preserve"> HYPERLINK \l "_ENREF_6" \o "Szolajska, 2012 #68" </w:instrText>
      </w:r>
      <w:r w:rsidR="001F70F3" w:rsidRPr="00C73FBC">
        <w:rPr>
          <w:rFonts w:ascii="Times New Roman" w:hAnsi="Times New Roman" w:cs="Times New Roman"/>
        </w:rPr>
        <w:fldChar w:fldCharType="end"/>
      </w:r>
      <w:r w:rsidR="00130155" w:rsidRPr="00093B8E">
        <w:rPr>
          <w:rFonts w:ascii="Times New Roman" w:hAnsi="Times New Roman" w:cs="Times New Roman"/>
          <w:lang w:val="en-US"/>
        </w:rPr>
        <w:t xml:space="preserve"> </w:t>
      </w:r>
      <w:r w:rsidR="00D35284">
        <w:rPr>
          <w:rFonts w:ascii="Times New Roman" w:hAnsi="Times New Roman" w:cs="Times New Roman"/>
          <w:lang w:val="en-US"/>
        </w:rPr>
        <w:t>[4]</w:t>
      </w:r>
      <w:r w:rsidR="005875F0" w:rsidRPr="00093B8E">
        <w:rPr>
          <w:rFonts w:ascii="Times New Roman" w:hAnsi="Times New Roman" w:cs="Times New Roman"/>
          <w:lang w:val="en-US"/>
        </w:rPr>
        <w:t xml:space="preserve">. Therefore, in order to prevent removal of the FluM1 epitope by Dd proteolysis while retaining </w:t>
      </w:r>
      <w:proofErr w:type="spellStart"/>
      <w:r w:rsidR="005875F0" w:rsidRPr="00093B8E">
        <w:rPr>
          <w:rFonts w:ascii="Times New Roman" w:hAnsi="Times New Roman" w:cs="Times New Roman"/>
          <w:lang w:val="en-US"/>
        </w:rPr>
        <w:t>dodecahedric</w:t>
      </w:r>
      <w:proofErr w:type="spellEnd"/>
      <w:r w:rsidR="005875F0" w:rsidRPr="00093B8E">
        <w:rPr>
          <w:rFonts w:ascii="Times New Roman" w:hAnsi="Times New Roman" w:cs="Times New Roman"/>
          <w:lang w:val="en-US"/>
        </w:rPr>
        <w:t xml:space="preserve"> structure of the vector, Dd sh</w:t>
      </w:r>
      <w:r w:rsidRPr="00C73FBC">
        <w:rPr>
          <w:rFonts w:ascii="Times New Roman" w:hAnsi="Times New Roman" w:cs="Times New Roman"/>
          <w:lang w:val="en-US"/>
        </w:rPr>
        <w:t xml:space="preserve">ortened at the N-termini either by 8 or 46 </w:t>
      </w:r>
      <w:proofErr w:type="spellStart"/>
      <w:r w:rsidRPr="00C73FBC">
        <w:rPr>
          <w:rFonts w:ascii="Times New Roman" w:hAnsi="Times New Roman" w:cs="Times New Roman"/>
          <w:lang w:val="en-US"/>
        </w:rPr>
        <w:t>aa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residues (Dd-8aa and Dd-46aa) was used for N-terminal extension with the epitope </w:t>
      </w:r>
      <w:r w:rsidR="00ED1411">
        <w:rPr>
          <w:rFonts w:ascii="Times New Roman" w:hAnsi="Times New Roman" w:cs="Times New Roman"/>
          <w:lang w:val="en-US"/>
        </w:rPr>
        <w:br/>
      </w:r>
      <w:r w:rsidR="005875F0" w:rsidRPr="00ED1411">
        <w:rPr>
          <w:rFonts w:ascii="Times New Roman" w:hAnsi="Times New Roman" w:cs="Times New Roman"/>
          <w:lang w:val="en-US"/>
        </w:rPr>
        <w:t>FluM1</w:t>
      </w:r>
      <w:r w:rsidR="005875F0" w:rsidRPr="00681A03">
        <w:rPr>
          <w:rFonts w:ascii="Times New Roman" w:hAnsi="Times New Roman" w:cs="Times New Roman"/>
          <w:vertAlign w:val="subscript"/>
          <w:lang w:val="en-US"/>
        </w:rPr>
        <w:t>55-72</w:t>
      </w:r>
      <w:r w:rsidRPr="00C73FBC">
        <w:rPr>
          <w:rFonts w:ascii="Times New Roman" w:hAnsi="Times New Roman" w:cs="Times New Roman"/>
          <w:lang w:val="en-US"/>
        </w:rPr>
        <w:t xml:space="preserve">. This resulted in </w:t>
      </w:r>
      <w:proofErr w:type="spellStart"/>
      <w:r w:rsidRPr="00C73FBC">
        <w:rPr>
          <w:rFonts w:ascii="Times New Roman" w:hAnsi="Times New Roman" w:cs="Times New Roman"/>
          <w:lang w:val="en-US"/>
        </w:rPr>
        <w:t>Pb</w:t>
      </w:r>
      <w:proofErr w:type="spellEnd"/>
      <w:r w:rsidRPr="00C73FBC">
        <w:rPr>
          <w:rFonts w:ascii="Times New Roman" w:hAnsi="Times New Roman" w:cs="Times New Roman"/>
          <w:lang w:val="en-US"/>
        </w:rPr>
        <w:t xml:space="preserve"> proteins that were 11 residues longer or 27 residues shorter, respectively, than the wild type protein. Relatively high yield was obtained for Dd-46aa whereas only weak expression was observed for the construct containing FluM1</w:t>
      </w:r>
      <w:r w:rsidRPr="00C73FBC">
        <w:rPr>
          <w:rFonts w:ascii="Times New Roman" w:hAnsi="Times New Roman" w:cs="Times New Roman"/>
          <w:vertAlign w:val="subscript"/>
          <w:lang w:val="en-US"/>
        </w:rPr>
        <w:t xml:space="preserve">55-72 </w:t>
      </w:r>
      <w:r w:rsidRPr="00C73FBC">
        <w:rPr>
          <w:rFonts w:ascii="Times New Roman" w:hAnsi="Times New Roman" w:cs="Times New Roman"/>
          <w:lang w:val="en-US"/>
        </w:rPr>
        <w:t xml:space="preserve">at the N-terminus of Dd-8aa (Figure 1C). This suggests that the extension of N-termini above the </w:t>
      </w:r>
      <w:r w:rsidRPr="00C73FBC">
        <w:rPr>
          <w:rFonts w:ascii="Times New Roman" w:hAnsi="Times New Roman" w:cs="Times New Roman"/>
          <w:lang w:val="en-US"/>
        </w:rPr>
        <w:lastRenderedPageBreak/>
        <w:t>native length possibly affects Dd stability. Mass spectrometry analysis of Dd-FluM1</w:t>
      </w:r>
      <w:r w:rsidRPr="00C73FBC">
        <w:rPr>
          <w:rFonts w:ascii="Times New Roman" w:hAnsi="Times New Roman" w:cs="Times New Roman"/>
          <w:vertAlign w:val="subscript"/>
          <w:lang w:val="en-US"/>
        </w:rPr>
        <w:t xml:space="preserve">40-57 </w:t>
      </w:r>
      <w:r w:rsidRPr="00C73FBC">
        <w:rPr>
          <w:rFonts w:ascii="Times New Roman" w:hAnsi="Times New Roman" w:cs="Times New Roman"/>
          <w:lang w:val="en-US"/>
        </w:rPr>
        <w:t>in the variable loop</w:t>
      </w:r>
      <w:r w:rsidRPr="00C73FBC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C73FBC">
        <w:rPr>
          <w:rFonts w:ascii="Times New Roman" w:hAnsi="Times New Roman" w:cs="Times New Roman"/>
          <w:lang w:val="en-US"/>
        </w:rPr>
        <w:t>and Dd-46 FluM1</w:t>
      </w:r>
      <w:r w:rsidRPr="00C73FBC">
        <w:rPr>
          <w:rFonts w:ascii="Times New Roman" w:hAnsi="Times New Roman" w:cs="Times New Roman"/>
          <w:vertAlign w:val="subscript"/>
          <w:lang w:val="en-US"/>
        </w:rPr>
        <w:t xml:space="preserve">55-72 </w:t>
      </w:r>
      <w:r w:rsidRPr="00C73FBC">
        <w:rPr>
          <w:rFonts w:ascii="Times New Roman" w:hAnsi="Times New Roman" w:cs="Times New Roman"/>
          <w:lang w:val="en-US"/>
        </w:rPr>
        <w:t>confirmed the presence of correct M1 epitopes at the appropriate sites. These two proteins were chosen for further experiments.</w:t>
      </w:r>
    </w:p>
    <w:p w:rsidR="00E01F9D" w:rsidRPr="00F778F3" w:rsidRDefault="0061269D" w:rsidP="00AE716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1269D">
        <w:rPr>
          <w:rFonts w:ascii="Times New Roman" w:hAnsi="Times New Roman" w:cs="Times New Roman"/>
          <w:color w:val="FF0000"/>
          <w:lang w:val="en-US"/>
        </w:rPr>
        <w:tab/>
      </w:r>
      <w:r w:rsidR="00AE716C" w:rsidRPr="00F778F3">
        <w:rPr>
          <w:rFonts w:ascii="Times New Roman" w:hAnsi="Times New Roman" w:cs="Times New Roman"/>
          <w:b/>
          <w:lang w:val="en-US"/>
        </w:rPr>
        <w:t xml:space="preserve">Anti-M1 </w:t>
      </w:r>
      <w:proofErr w:type="spellStart"/>
      <w:r w:rsidR="00AE716C" w:rsidRPr="00F778F3">
        <w:rPr>
          <w:rFonts w:ascii="Times New Roman" w:hAnsi="Times New Roman" w:cs="Times New Roman"/>
          <w:b/>
          <w:lang w:val="en-US"/>
        </w:rPr>
        <w:t>humoral</w:t>
      </w:r>
      <w:proofErr w:type="spellEnd"/>
      <w:r w:rsidR="00AE716C" w:rsidRPr="00F778F3">
        <w:rPr>
          <w:rFonts w:ascii="Times New Roman" w:hAnsi="Times New Roman" w:cs="Times New Roman"/>
          <w:b/>
          <w:lang w:val="en-US"/>
        </w:rPr>
        <w:t xml:space="preserve"> immune response.</w:t>
      </w:r>
      <w:r w:rsidR="00AE716C" w:rsidRPr="00F778F3">
        <w:rPr>
          <w:rFonts w:ascii="Times New Roman" w:hAnsi="Times New Roman" w:cs="Times New Roman"/>
          <w:lang w:val="en-US"/>
        </w:rPr>
        <w:t xml:space="preserve"> </w:t>
      </w:r>
      <w:r w:rsidRPr="00F778F3">
        <w:rPr>
          <w:rFonts w:ascii="Times New Roman" w:hAnsi="Times New Roman" w:cs="Times New Roman"/>
          <w:lang w:val="en-US"/>
        </w:rPr>
        <w:t>During initial elaboration of vaccination conditions, s</w:t>
      </w:r>
      <w:r w:rsidR="00AE716C" w:rsidRPr="00F778F3">
        <w:rPr>
          <w:rFonts w:ascii="Times New Roman" w:hAnsi="Times New Roman" w:cs="Times New Roman"/>
          <w:lang w:val="en-US"/>
        </w:rPr>
        <w:t xml:space="preserve">imilarly as for cell-mediated immune response </w:t>
      </w:r>
      <w:proofErr w:type="spellStart"/>
      <w:r w:rsidR="00AE716C" w:rsidRPr="00F778F3">
        <w:rPr>
          <w:rFonts w:ascii="Times New Roman" w:hAnsi="Times New Roman" w:cs="Times New Roman"/>
          <w:lang w:val="en-US"/>
        </w:rPr>
        <w:t>humoral</w:t>
      </w:r>
      <w:proofErr w:type="spellEnd"/>
      <w:r w:rsidR="00AE716C" w:rsidRPr="00F778F3">
        <w:rPr>
          <w:rFonts w:ascii="Times New Roman" w:hAnsi="Times New Roman" w:cs="Times New Roman"/>
          <w:lang w:val="en-US"/>
        </w:rPr>
        <w:t xml:space="preserve"> response was elicited in SPF chickens </w:t>
      </w:r>
      <w:r w:rsidRPr="00F778F3">
        <w:rPr>
          <w:rFonts w:ascii="Times New Roman" w:hAnsi="Times New Roman" w:cs="Times New Roman"/>
          <w:lang w:val="en-US"/>
        </w:rPr>
        <w:t xml:space="preserve">in </w:t>
      </w:r>
      <w:r w:rsidR="00AE716C" w:rsidRPr="00F778F3">
        <w:rPr>
          <w:rFonts w:ascii="Times New Roman" w:hAnsi="Times New Roman" w:cs="Times New Roman"/>
          <w:lang w:val="en-US"/>
        </w:rPr>
        <w:t xml:space="preserve">the absence of adjuvant (Suppl. Figure 1A). This weak response was </w:t>
      </w:r>
      <w:r w:rsidRPr="00F778F3">
        <w:rPr>
          <w:rFonts w:ascii="Times New Roman" w:hAnsi="Times New Roman" w:cs="Times New Roman"/>
          <w:lang w:val="en-US"/>
        </w:rPr>
        <w:t>2 – 3 times lower than reaction against Dd alone. When using the vaccination regimen presented in Fig. 6C, an</w:t>
      </w:r>
      <w:r w:rsidRPr="00F778F3">
        <w:rPr>
          <w:rFonts w:ascii="Times New Roman" w:hAnsi="Times New Roman"/>
          <w:lang w:val="en-US"/>
        </w:rPr>
        <w:t xml:space="preserve"> increasing level of anti-M1 </w:t>
      </w:r>
      <w:proofErr w:type="spellStart"/>
      <w:r w:rsidRPr="00F778F3">
        <w:rPr>
          <w:rFonts w:ascii="Times New Roman" w:hAnsi="Times New Roman"/>
          <w:lang w:val="en-US"/>
        </w:rPr>
        <w:t>IgG</w:t>
      </w:r>
      <w:proofErr w:type="spellEnd"/>
      <w:r w:rsidRPr="00F778F3">
        <w:rPr>
          <w:rFonts w:ascii="Times New Roman" w:hAnsi="Times New Roman"/>
          <w:lang w:val="en-US"/>
        </w:rPr>
        <w:t xml:space="preserve"> was noted </w:t>
      </w:r>
      <w:r w:rsidRPr="00F778F3">
        <w:rPr>
          <w:rFonts w:ascii="Times New Roman" w:hAnsi="Times New Roman"/>
          <w:noProof/>
          <w:lang w:val="en-US"/>
        </w:rPr>
        <w:t>in the sera of vaccinated chickens  (</w:t>
      </w:r>
      <w:r w:rsidRPr="00F778F3">
        <w:rPr>
          <w:rFonts w:ascii="Times New Roman" w:hAnsi="Times New Roman" w:cs="Times New Roman"/>
          <w:lang w:val="en-US"/>
        </w:rPr>
        <w:t>Suppl. Figure 1B).</w:t>
      </w:r>
      <w:r w:rsidRPr="00F778F3">
        <w:rPr>
          <w:rFonts w:ascii="Times New Roman" w:hAnsi="Times New Roman"/>
          <w:noProof/>
          <w:lang w:val="en-US"/>
        </w:rPr>
        <w:t xml:space="preserve"> It is relevant that </w:t>
      </w:r>
      <w:r w:rsidRPr="00F778F3">
        <w:rPr>
          <w:rFonts w:ascii="Times New Roman" w:hAnsi="Times New Roman"/>
          <w:lang w:val="en-US"/>
        </w:rPr>
        <w:t xml:space="preserve">contribution of M1 protein to </w:t>
      </w:r>
      <w:proofErr w:type="spellStart"/>
      <w:r w:rsidRPr="00F778F3">
        <w:rPr>
          <w:rFonts w:ascii="Times New Roman" w:hAnsi="Times New Roman"/>
          <w:lang w:val="en-US"/>
        </w:rPr>
        <w:t>humoral</w:t>
      </w:r>
      <w:proofErr w:type="spellEnd"/>
      <w:r w:rsidRPr="00F778F3">
        <w:rPr>
          <w:rFonts w:ascii="Times New Roman" w:hAnsi="Times New Roman"/>
          <w:lang w:val="en-US"/>
        </w:rPr>
        <w:t xml:space="preserve"> immunity is not very significant </w:t>
      </w:r>
      <w:r w:rsidR="001F70F3" w:rsidRPr="00F778F3">
        <w:rPr>
          <w:rFonts w:ascii="Times New Roman" w:hAnsi="Times New Roman"/>
          <w:noProof/>
        </w:rPr>
        <w:fldChar w:fldCharType="begin">
          <w:fldData xml:space="preserve">PEVuZE5vdGU+PENpdGU+PEF1dGhvcj5DaGVuPC9BdXRob3I+PFllYXI+MTk5ODwvWWVhcj48UmVj
TnVtPjc0PC9SZWNOdW0+PERpc3BsYXlUZXh0PlsyMywgMjRdPC9EaXNwbGF5VGV4dD48cmVjb3Jk
PjxyZWMtbnVtYmVyPjc0PC9yZWMtbnVtYmVyPjxmb3JlaWduLWtleXM+PGtleSBhcHA9IkVOIiBk
Yi1pZD0iZnJ3c3p4NTk4cDV4enVleHp6MHBwMHZ1MDJ2ZnRyc3JyZnh6Ij43NDwva2V5PjwvZm9y
ZWlnbi1rZXlzPjxyZWYtdHlwZSBuYW1lPSJKb3VybmFsIEFydGljbGUiPjE3PC9yZWYtdHlwZT48
Y29udHJpYnV0b3JzPjxhdXRob3JzPjxhdXRob3I+Q2hlbiwgWi48L2F1dGhvcj48YXV0aG9yPlNh
aGFzaGksIFkuPC9hdXRob3I+PGF1dGhvcj5NYXRzdW8sIEsuPC9hdXRob3I+PGF1dGhvcj5Bc2Fu
dW1hLCBILjwvYXV0aG9yPjxhdXRob3I+VGFrYWhhc2hpLCBILjwvYXV0aG9yPjxhdXRob3I+SXdh
c2FraSwgVC48L2F1dGhvcj48YXV0aG9yPlN1enVraSwgWS48L2F1dGhvcj48YXV0aG9yPkFpemF3
YSwgQy48L2F1dGhvcj48YXV0aG9yPkt1cmF0YSwgVC48L2F1dGhvcj48YXV0aG9yPlRhbXVyYSwg
Uy48L2F1dGhvcj48L2F1dGhvcnM+PC9jb250cmlidXRvcnM+PGF1dGgtYWRkcmVzcz5EZXBhcnRt
ZW50IG9mIFBhdGhvbG9neSwgTmF0aW9uYWwgSW5zdGl0dXRlIG9mIEluZmVjdGlvdXMgRGlzZWFz
ZXMsIFRva3lvLCBKYXBhbi48L2F1dGgtYWRkcmVzcz48dGl0bGVzPjx0aXRsZT5Db21wYXJpc29u
IG9mIHRoZSBhYmlsaXR5IG9mIHZpcmFsIHByb3RlaW4tZXhwcmVzc2luZyBwbGFzbWlkIEROQXMg
dG8gcHJvdGVjdCBhZ2FpbnN0IGluZmx1ZW56YTwvdGl0bGU+PHNlY29uZGFyeS10aXRsZT5WYWNj
aW5lPC9zZWNvbmRhcnktdGl0bGU+PGFsdC10aXRsZT5WYWNjaW5lPC9hbHQtdGl0bGU+PC90aXRs
ZXM+PHBlcmlvZGljYWw+PGZ1bGwtdGl0bGU+VmFjY2luZTwvZnVsbC10aXRsZT48YWJici0xPlZh
Y2NpbmU8L2FiYnItMT48L3BlcmlvZGljYWw+PGFsdC1wZXJpb2RpY2FsPjxmdWxsLXRpdGxlPlZh
Y2NpbmU8L2Z1bGwtdGl0bGU+PGFiYnItMT5WYWNjaW5lPC9hYmJyLTE+PC9hbHQtcGVyaW9kaWNh
bD48cGFnZXM+MTU0NC05PC9wYWdlcz48dm9sdW1lPjE2PC92b2x1bWU+PG51bWJlcj4xNjwvbnVt
YmVyPjxlZGl0aW9uPjE5OTgvMDgvMjY8L2VkaXRpb24+PGtleXdvcmRzPjxrZXl3b3JkPkFuaW1h
bHM8L2tleXdvcmQ+PGtleXdvcmQ+QW50aWJvZGllcywgVmlyYWwvYmlvc3ludGhlc2lzL2Jsb29k
PC9rZXl3b3JkPjxrZXl3b3JkPkJpb2xpc3RpY3M8L2tleXdvcmQ+PGtleXdvcmQ+Q2hpY2tlbnM8
L2tleXdvcmQ+PGtleXdvcmQ+RE5BLCBWaXJhbC8qZ2VuZXRpY3MvKmltbXVub2xvZ3k8L2tleXdv
cmQ+PGtleXdvcmQ+SGVtYWdnbHV0aW5pbnMvKmdlbmV0aWNzLyppbW11bm9sb2d5PC9rZXl3b3Jk
PjxrZXl3b3JkPkh1bWFuczwva2V5d29yZD48a2V5d29yZD5JbmZsdWVuemEgVmFjY2luZXMvZ2Vu
ZXRpY3MvKnRoZXJhcGV1dGljIHVzZTwva2V5d29yZD48a2V5d29yZD5JbmZsdWVuemEsIEh1bWFu
LypwcmV2ZW50aW9uICZhbXA7IGNvbnRyb2w8L2tleXdvcmQ+PGtleXdvcmQ+TWljZTwva2V5d29y
ZD48a2V5d29yZD5NaWNlLCBJbmJyZWQgQkFMQiBDPC9rZXl3b3JkPjxrZXl3b3JkPk5ldXJhbWlu
aWRhc2UvKmdlbmV0aWNzLyppbW11bm9sb2d5PC9rZXl3b3JkPjxrZXl3b3JkPlBsYXNtaWRzPC9r
ZXl3b3JkPjxrZXl3b3JkPlZhY2NpbmVzLCBETkEvZ2VuZXRpY3MvKnRoZXJhcGV1dGljIHVzZTwv
a2V5d29yZD48a2V5d29yZD5WaXJhbCBQcm90ZWlucy8qZ2VuZXRpY3MvaW1tdW5vbG9neTwva2V5
d29yZD48L2tleXdvcmRzPjxkYXRlcz48eWVhcj4xOTk4PC95ZWFyPjxwdWItZGF0ZXM+PGRhdGU+
T2N0PC9kYXRlPjwvcHViLWRhdGVzPjwvZGF0ZXM+PGlzYm4+MDI2NC00MTBYIChQcmludCkmI3hE
OzAyNjQtNDEwWCAoTGlua2luZyk8L2lzYm4+PGFjY2Vzc2lvbi1udW0+OTcxMTgwMjwvYWNjZXNz
aW9uLW51bT48d29yay10eXBlPkNvbXBhcmF0aXZlIFN0dWR5PC93b3JrLXR5cGU+PHVybHM+PHJl
bGF0ZWQtdXJscz48dXJsPmh0dHA6Ly93d3cubmNiaS5ubG0ubmloLmdvdi9wdWJtZWQvOTcxMTgw
MjwvdXJsPjwvcmVsYXRlZC11cmxzPjwvdXJscz48bGFuZ3VhZ2U+ZW5nPC9sYW5ndWFnZT48L3Jl
Y29yZD48L0NpdGU+PENpdGU+PEF1dGhvcj5XaWVzZW5lcjwvQXV0aG9yPjxZZWFyPjIwMTE8L1ll
YXI+PFJlY051bT43NTwvUmVjTnVtPjxyZWNvcmQ+PHJlYy1udW1iZXI+NzU8L3JlYy1udW1iZXI+
PGZvcmVpZ24ta2V5cz48a2V5IGFwcD0iRU4iIGRiLWlkPSJmcndzeng1OThwNXh6dWV4enowcHAw
dnUwMnZmdHJzcnJmeHoiPjc1PC9rZXk+PC9mb3JlaWduLWtleXM+PHJlZi10eXBlIG5hbWU9Ikpv
dXJuYWwgQXJ0aWNsZSI+MTc8L3JlZi10eXBlPjxjb250cmlidXRvcnM+PGF1dGhvcnM+PGF1dGhv
cj5XaWVzZW5lciwgTi48L2F1dGhvcj48YXV0aG9yPlNjaHV0emUsIFQuPC9hdXRob3I+PGF1dGhv
cj5MYXBwLCBTLjwvYXV0aG9yPjxhdXRob3I+TGVobWFubiwgTS48L2F1dGhvcj48YXV0aG9yPkph
cmFzY2gtQWx0aG9mLCBOLjwvYXV0aG9yPjxhdXRob3I+V3V0emxlciwgUC48L2F1dGhvcj48YXV0
aG9yPkhlbmtlLCBBLjwvYXV0aG9yPjwvYXV0aG9ycz48L2NvbnRyaWJ1dG9ycz48YXV0aC1hZGRy
ZXNzPkRlcGFydG1lbnQgb2YgVmlyb2xvZ3kgYW5kIEFudGl2aXJhbCBUaGVyYXB5LCBVbml2ZXJz
aXR5IEhvc3BpdGFsIEplbmEsIEZyaWVkcmljaCBTY2hpbGxlciBVbml2ZXJzaXR5LCBIYW5zLUtu
b2xsLVN0cmFzc2UgMiwgSmVuYSwgR2VybWFueSAuPC9hdXRoLWFkZHJlc3M+PHRpdGxlcz48dGl0
bGU+QW5hbHlzaXMgb2YgZGlmZmVyZW50IEROQSB2YWNjaW5lcyBmb3IgcHJvdGVjdGlvbiBvZiBl
eHBlcmltZW50YWwgaW5mbHVlbnphIEEgdmlydXMgaW5mZWN0aW9uPC90aXRsZT48c2Vjb25kYXJ5
LXRpdGxlPlZpcmFsIEltbXVub2w8L3NlY29uZGFyeS10aXRsZT48YWx0LXRpdGxlPlZpcmFsIGlt
bXVub2xvZ3k8L2FsdC10aXRsZT48L3RpdGxlcz48cGVyaW9kaWNhbD48ZnVsbC10aXRsZT5WaXJh
bCBJbW11bm9sPC9mdWxsLXRpdGxlPjxhYmJyLTE+VmlyYWwgaW1tdW5vbG9neTwvYWJici0xPjwv
cGVyaW9kaWNhbD48YWx0LXBlcmlvZGljYWw+PGZ1bGwtdGl0bGU+VmlyYWwgSW1tdW5vbDwvZnVs
bC10aXRsZT48YWJici0xPlZpcmFsIGltbXVub2xvZ3k8L2FiYnItMT48L2FsdC1wZXJpb2RpY2Fs
PjxwYWdlcz4zMjEtMzA8L3BhZ2VzPjx2b2x1bWU+MjQ8L3ZvbHVtZT48bnVtYmVyPjQ8L251bWJl
cj48ZWRpdGlvbj4yMDExLzA4LzEzPC9lZGl0aW9uPjxrZXl3b3Jkcz48a2V5d29yZD5BbmltYWxz
PC9rZXl3b3JkPjxrZXl3b3JkPkNsb25pbmcsIE1vbGVjdWxhcjwva2V5d29yZD48a2V5d29yZD5E
aXNlYXNlIE1vZGVscywgQW5pbWFsPC9rZXl3b3JkPjxrZXl3b3JkPkluZmx1ZW56YSBBIHZpcnVz
L2dlbmV0aWNzLyppbW11bm9sb2d5L3BhdGhvZ2VuaWNpdHk8L2tleXdvcmQ+PGtleXdvcmQ+SW5m
bHVlbnphIFZhY2NpbmVzL2FkbWluaXN0cmF0aW9uICZhbXA7IGRvc2FnZS9nZW5ldGljcy8qaW1t
dW5vbG9neTwva2V5d29yZD48a2V5d29yZD5MdW5nL3BhdGhvbG9neS92aXJvbG9neTwva2V5d29y
ZD48a2V5d29yZD5NYWxlPC9rZXl3b3JkPjxrZXl3b3JkPk1pY2U8L2tleXdvcmQ+PGtleXdvcmQ+
TWljZSwgSW5icmVkIEJBTEIgQzwva2V5d29yZD48a2V5d29yZD5PcnRob215eG92aXJpZGFlIElu
ZmVjdGlvbnMvKnByZXZlbnRpb24gJmFtcDsgY29udHJvbDwva2V5d29yZD48a2V5d29yZD5QbGFz
bWlkczwva2V5d29yZD48a2V5d29yZD5Sb2RlbnQgRGlzZWFzZXMvcHJldmVudGlvbiAmYW1wOyBj
b250cm9sPC9rZXl3b3JkPjxrZXl3b3JkPlN1cnZpdmFsIEFuYWx5c2lzPC9rZXl3b3JkPjxrZXl3
b3JkPlZhY2NpbmVzLCBETkEvYWRtaW5pc3RyYXRpb24gJmFtcDsgZG9zYWdlL2dlbmV0aWNzLypp
bW11bm9sb2d5PC9rZXl3b3JkPjxrZXl3b3JkPlZpcmFsIFByb3RlaW5zL2dlbmV0aWNzLyppbW11
bm9sb2d5PC9rZXl3b3JkPjwva2V5d29yZHM+PGRhdGVzPjx5ZWFyPjIwMTE8L3llYXI+PHB1Yi1k
YXRlcz48ZGF0ZT5BdWc8L2RhdGU+PC9wdWItZGF0ZXM+PC9kYXRlcz48aXNibj4xNTU3LTg5NzYg
KEVsZWN0cm9uaWMpJiN4RDswODgyLTgyNDUgKExpbmtpbmcpPC9pc2JuPjxhY2Nlc3Npb24tbnVt
PjIxODMwOTAzPC9hY2Nlc3Npb24tbnVtPjx1cmxzPjxyZWxhdGVkLXVybHM+PHVybD5odHRwOi8v
d3d3Lm5jYmkubmxtLm5paC5nb3YvcHVibWVkLzIxODMwOTAzPC91cmw+PC9yZWxhdGVkLXVybHM+
PC91cmxzPjxlbGVjdHJvbmljLXJlc291cmNlLW51bT4xMC4xMDg5L3ZpbS4yMDExLjAwMDE8L2Vs
ZWN0cm9uaWMtcmVzb3VyY2UtbnVtPjxsYW5ndWFnZT5lbmc8L2xhbmd1YWdlPjwvcmVjb3JkPjwv
Q2l0ZT48L0VuZE5vdGU+AAA=
</w:fldData>
        </w:fldChar>
      </w:r>
      <w:r w:rsidRPr="00F778F3">
        <w:rPr>
          <w:rFonts w:ascii="Times New Roman" w:hAnsi="Times New Roman"/>
          <w:noProof/>
          <w:lang w:val="en-US"/>
        </w:rPr>
        <w:instrText xml:space="preserve"> ADDIN EN.CITE </w:instrText>
      </w:r>
      <w:r w:rsidR="001F70F3" w:rsidRPr="00F778F3">
        <w:rPr>
          <w:rFonts w:ascii="Times New Roman" w:hAnsi="Times New Roman"/>
          <w:noProof/>
        </w:rPr>
        <w:fldChar w:fldCharType="begin">
          <w:fldData xml:space="preserve">PEVuZE5vdGU+PENpdGU+PEF1dGhvcj5DaGVuPC9BdXRob3I+PFllYXI+MTk5ODwvWWVhcj48UmVj
TnVtPjc0PC9SZWNOdW0+PERpc3BsYXlUZXh0PlsyMywgMjRdPC9EaXNwbGF5VGV4dD48cmVjb3Jk
PjxyZWMtbnVtYmVyPjc0PC9yZWMtbnVtYmVyPjxmb3JlaWduLWtleXM+PGtleSBhcHA9IkVOIiBk
Yi1pZD0iZnJ3c3p4NTk4cDV4enVleHp6MHBwMHZ1MDJ2ZnRyc3JyZnh6Ij43NDwva2V5PjwvZm9y
ZWlnbi1rZXlzPjxyZWYtdHlwZSBuYW1lPSJKb3VybmFsIEFydGljbGUiPjE3PC9yZWYtdHlwZT48
Y29udHJpYnV0b3JzPjxhdXRob3JzPjxhdXRob3I+Q2hlbiwgWi48L2F1dGhvcj48YXV0aG9yPlNh
aGFzaGksIFkuPC9hdXRob3I+PGF1dGhvcj5NYXRzdW8sIEsuPC9hdXRob3I+PGF1dGhvcj5Bc2Fu
dW1hLCBILjwvYXV0aG9yPjxhdXRob3I+VGFrYWhhc2hpLCBILjwvYXV0aG9yPjxhdXRob3I+SXdh
c2FraSwgVC48L2F1dGhvcj48YXV0aG9yPlN1enVraSwgWS48L2F1dGhvcj48YXV0aG9yPkFpemF3
YSwgQy48L2F1dGhvcj48YXV0aG9yPkt1cmF0YSwgVC48L2F1dGhvcj48YXV0aG9yPlRhbXVyYSwg
Uy48L2F1dGhvcj48L2F1dGhvcnM+PC9jb250cmlidXRvcnM+PGF1dGgtYWRkcmVzcz5EZXBhcnRt
ZW50IG9mIFBhdGhvbG9neSwgTmF0aW9uYWwgSW5zdGl0dXRlIG9mIEluZmVjdGlvdXMgRGlzZWFz
ZXMsIFRva3lvLCBKYXBhbi48L2F1dGgtYWRkcmVzcz48dGl0bGVzPjx0aXRsZT5Db21wYXJpc29u
IG9mIHRoZSBhYmlsaXR5IG9mIHZpcmFsIHByb3RlaW4tZXhwcmVzc2luZyBwbGFzbWlkIEROQXMg
dG8gcHJvdGVjdCBhZ2FpbnN0IGluZmx1ZW56YTwvdGl0bGU+PHNlY29uZGFyeS10aXRsZT5WYWNj
aW5lPC9zZWNvbmRhcnktdGl0bGU+PGFsdC10aXRsZT5WYWNjaW5lPC9hbHQtdGl0bGU+PC90aXRs
ZXM+PHBlcmlvZGljYWw+PGZ1bGwtdGl0bGU+VmFjY2luZTwvZnVsbC10aXRsZT48YWJici0xPlZh
Y2NpbmU8L2FiYnItMT48L3BlcmlvZGljYWw+PGFsdC1wZXJpb2RpY2FsPjxmdWxsLXRpdGxlPlZh
Y2NpbmU8L2Z1bGwtdGl0bGU+PGFiYnItMT5WYWNjaW5lPC9hYmJyLTE+PC9hbHQtcGVyaW9kaWNh
bD48cGFnZXM+MTU0NC05PC9wYWdlcz48dm9sdW1lPjE2PC92b2x1bWU+PG51bWJlcj4xNjwvbnVt
YmVyPjxlZGl0aW9uPjE5OTgvMDgvMjY8L2VkaXRpb24+PGtleXdvcmRzPjxrZXl3b3JkPkFuaW1h
bHM8L2tleXdvcmQ+PGtleXdvcmQ+QW50aWJvZGllcywgVmlyYWwvYmlvc3ludGhlc2lzL2Jsb29k
PC9rZXl3b3JkPjxrZXl3b3JkPkJpb2xpc3RpY3M8L2tleXdvcmQ+PGtleXdvcmQ+Q2hpY2tlbnM8
L2tleXdvcmQ+PGtleXdvcmQ+RE5BLCBWaXJhbC8qZ2VuZXRpY3MvKmltbXVub2xvZ3k8L2tleXdv
cmQ+PGtleXdvcmQ+SGVtYWdnbHV0aW5pbnMvKmdlbmV0aWNzLyppbW11bm9sb2d5PC9rZXl3b3Jk
PjxrZXl3b3JkPkh1bWFuczwva2V5d29yZD48a2V5d29yZD5JbmZsdWVuemEgVmFjY2luZXMvZ2Vu
ZXRpY3MvKnRoZXJhcGV1dGljIHVzZTwva2V5d29yZD48a2V5d29yZD5JbmZsdWVuemEsIEh1bWFu
LypwcmV2ZW50aW9uICZhbXA7IGNvbnRyb2w8L2tleXdvcmQ+PGtleXdvcmQ+TWljZTwva2V5d29y
ZD48a2V5d29yZD5NaWNlLCBJbmJyZWQgQkFMQiBDPC9rZXl3b3JkPjxrZXl3b3JkPk5ldXJhbWlu
aWRhc2UvKmdlbmV0aWNzLyppbW11bm9sb2d5PC9rZXl3b3JkPjxrZXl3b3JkPlBsYXNtaWRzPC9r
ZXl3b3JkPjxrZXl3b3JkPlZhY2NpbmVzLCBETkEvZ2VuZXRpY3MvKnRoZXJhcGV1dGljIHVzZTwv
a2V5d29yZD48a2V5d29yZD5WaXJhbCBQcm90ZWlucy8qZ2VuZXRpY3MvaW1tdW5vbG9neTwva2V5
d29yZD48L2tleXdvcmRzPjxkYXRlcz48eWVhcj4xOTk4PC95ZWFyPjxwdWItZGF0ZXM+PGRhdGU+
T2N0PC9kYXRlPjwvcHViLWRhdGVzPjwvZGF0ZXM+PGlzYm4+MDI2NC00MTBYIChQcmludCkmI3hE
OzAyNjQtNDEwWCAoTGlua2luZyk8L2lzYm4+PGFjY2Vzc2lvbi1udW0+OTcxMTgwMjwvYWNjZXNz
aW9uLW51bT48d29yay10eXBlPkNvbXBhcmF0aXZlIFN0dWR5PC93b3JrLXR5cGU+PHVybHM+PHJl
bGF0ZWQtdXJscz48dXJsPmh0dHA6Ly93d3cubmNiaS5ubG0ubmloLmdvdi9wdWJtZWQvOTcxMTgw
MjwvdXJsPjwvcmVsYXRlZC11cmxzPjwvdXJscz48bGFuZ3VhZ2U+ZW5nPC9sYW5ndWFnZT48L3Jl
Y29yZD48L0NpdGU+PENpdGU+PEF1dGhvcj5XaWVzZW5lcjwvQXV0aG9yPjxZZWFyPjIwMTE8L1ll
YXI+PFJlY051bT43NTwvUmVjTnVtPjxyZWNvcmQ+PHJlYy1udW1iZXI+NzU8L3JlYy1udW1iZXI+
PGZvcmVpZ24ta2V5cz48a2V5IGFwcD0iRU4iIGRiLWlkPSJmcndzeng1OThwNXh6dWV4enowcHAw
dnUwMnZmdHJzcnJmeHoiPjc1PC9rZXk+PC9mb3JlaWduLWtleXM+PHJlZi10eXBlIG5hbWU9Ikpv
dXJuYWwgQXJ0aWNsZSI+MTc8L3JlZi10eXBlPjxjb250cmlidXRvcnM+PGF1dGhvcnM+PGF1dGhv
cj5XaWVzZW5lciwgTi48L2F1dGhvcj48YXV0aG9yPlNjaHV0emUsIFQuPC9hdXRob3I+PGF1dGhv
cj5MYXBwLCBTLjwvYXV0aG9yPjxhdXRob3I+TGVobWFubiwgTS48L2F1dGhvcj48YXV0aG9yPkph
cmFzY2gtQWx0aG9mLCBOLjwvYXV0aG9yPjxhdXRob3I+V3V0emxlciwgUC48L2F1dGhvcj48YXV0
aG9yPkhlbmtlLCBBLjwvYXV0aG9yPjwvYXV0aG9ycz48L2NvbnRyaWJ1dG9ycz48YXV0aC1hZGRy
ZXNzPkRlcGFydG1lbnQgb2YgVmlyb2xvZ3kgYW5kIEFudGl2aXJhbCBUaGVyYXB5LCBVbml2ZXJz
aXR5IEhvc3BpdGFsIEplbmEsIEZyaWVkcmljaCBTY2hpbGxlciBVbml2ZXJzaXR5LCBIYW5zLUtu
b2xsLVN0cmFzc2UgMiwgSmVuYSwgR2VybWFueSAuPC9hdXRoLWFkZHJlc3M+PHRpdGxlcz48dGl0
bGU+QW5hbHlzaXMgb2YgZGlmZmVyZW50IEROQSB2YWNjaW5lcyBmb3IgcHJvdGVjdGlvbiBvZiBl
eHBlcmltZW50YWwgaW5mbHVlbnphIEEgdmlydXMgaW5mZWN0aW9uPC90aXRsZT48c2Vjb25kYXJ5
LXRpdGxlPlZpcmFsIEltbXVub2w8L3NlY29uZGFyeS10aXRsZT48YWx0LXRpdGxlPlZpcmFsIGlt
bXVub2xvZ3k8L2FsdC10aXRsZT48L3RpdGxlcz48cGVyaW9kaWNhbD48ZnVsbC10aXRsZT5WaXJh
bCBJbW11bm9sPC9mdWxsLXRpdGxlPjxhYmJyLTE+VmlyYWwgaW1tdW5vbG9neTwvYWJici0xPjwv
cGVyaW9kaWNhbD48YWx0LXBlcmlvZGljYWw+PGZ1bGwtdGl0bGU+VmlyYWwgSW1tdW5vbDwvZnVs
bC10aXRsZT48YWJici0xPlZpcmFsIGltbXVub2xvZ3k8L2FiYnItMT48L2FsdC1wZXJpb2RpY2Fs
PjxwYWdlcz4zMjEtMzA8L3BhZ2VzPjx2b2x1bWU+MjQ8L3ZvbHVtZT48bnVtYmVyPjQ8L251bWJl
cj48ZWRpdGlvbj4yMDExLzA4LzEzPC9lZGl0aW9uPjxrZXl3b3Jkcz48a2V5d29yZD5BbmltYWxz
PC9rZXl3b3JkPjxrZXl3b3JkPkNsb25pbmcsIE1vbGVjdWxhcjwva2V5d29yZD48a2V5d29yZD5E
aXNlYXNlIE1vZGVscywgQW5pbWFsPC9rZXl3b3JkPjxrZXl3b3JkPkluZmx1ZW56YSBBIHZpcnVz
L2dlbmV0aWNzLyppbW11bm9sb2d5L3BhdGhvZ2VuaWNpdHk8L2tleXdvcmQ+PGtleXdvcmQ+SW5m
bHVlbnphIFZhY2NpbmVzL2FkbWluaXN0cmF0aW9uICZhbXA7IGRvc2FnZS9nZW5ldGljcy8qaW1t
dW5vbG9neTwva2V5d29yZD48a2V5d29yZD5MdW5nL3BhdGhvbG9neS92aXJvbG9neTwva2V5d29y
ZD48a2V5d29yZD5NYWxlPC9rZXl3b3JkPjxrZXl3b3JkPk1pY2U8L2tleXdvcmQ+PGtleXdvcmQ+
TWljZSwgSW5icmVkIEJBTEIgQzwva2V5d29yZD48a2V5d29yZD5PcnRob215eG92aXJpZGFlIElu
ZmVjdGlvbnMvKnByZXZlbnRpb24gJmFtcDsgY29udHJvbDwva2V5d29yZD48a2V5d29yZD5QbGFz
bWlkczwva2V5d29yZD48a2V5d29yZD5Sb2RlbnQgRGlzZWFzZXMvcHJldmVudGlvbiAmYW1wOyBj
b250cm9sPC9rZXl3b3JkPjxrZXl3b3JkPlN1cnZpdmFsIEFuYWx5c2lzPC9rZXl3b3JkPjxrZXl3
b3JkPlZhY2NpbmVzLCBETkEvYWRtaW5pc3RyYXRpb24gJmFtcDsgZG9zYWdlL2dlbmV0aWNzLypp
bW11bm9sb2d5PC9rZXl3b3JkPjxrZXl3b3JkPlZpcmFsIFByb3RlaW5zL2dlbmV0aWNzLyppbW11
bm9sb2d5PC9rZXl3b3JkPjwva2V5d29yZHM+PGRhdGVzPjx5ZWFyPjIwMTE8L3llYXI+PHB1Yi1k
YXRlcz48ZGF0ZT5BdWc8L2RhdGU+PC9wdWItZGF0ZXM+PC9kYXRlcz48aXNibj4xNTU3LTg5NzYg
KEVsZWN0cm9uaWMpJiN4RDswODgyLTgyNDUgKExpbmtpbmcpPC9pc2JuPjxhY2Nlc3Npb24tbnVt
PjIxODMwOTAzPC9hY2Nlc3Npb24tbnVtPjx1cmxzPjxyZWxhdGVkLXVybHM+PHVybD5odHRwOi8v
d3d3Lm5jYmkubmxtLm5paC5nb3YvcHVibWVkLzIxODMwOTAzPC91cmw+PC9yZWxhdGVkLXVybHM+
PC91cmxzPjxlbGVjdHJvbmljLXJlc291cmNlLW51bT4xMC4xMDg5L3ZpbS4yMDExLjAwMDE8L2Vs
ZWN0cm9uaWMtcmVzb3VyY2UtbnVtPjxsYW5ndWFnZT5lbmc8L2xhbmd1YWdlPjwvcmVjb3JkPjwv
Q2l0ZT48L0VuZE5vdGU+AAA=
</w:fldData>
        </w:fldChar>
      </w:r>
      <w:r w:rsidRPr="00F778F3">
        <w:rPr>
          <w:rFonts w:ascii="Times New Roman" w:hAnsi="Times New Roman"/>
          <w:noProof/>
          <w:lang w:val="en-US"/>
        </w:rPr>
        <w:instrText xml:space="preserve"> ADDIN EN.CITE.DATA </w:instrText>
      </w:r>
      <w:r w:rsidR="001F70F3" w:rsidRPr="00F778F3">
        <w:rPr>
          <w:rFonts w:ascii="Times New Roman" w:hAnsi="Times New Roman"/>
          <w:noProof/>
        </w:rPr>
      </w:r>
      <w:r w:rsidR="001F70F3" w:rsidRPr="00F778F3">
        <w:rPr>
          <w:rFonts w:ascii="Times New Roman" w:hAnsi="Times New Roman"/>
          <w:noProof/>
        </w:rPr>
        <w:fldChar w:fldCharType="end"/>
      </w:r>
      <w:r w:rsidR="001F70F3" w:rsidRPr="00F778F3">
        <w:rPr>
          <w:rFonts w:ascii="Times New Roman" w:hAnsi="Times New Roman"/>
          <w:noProof/>
        </w:rPr>
      </w:r>
      <w:r w:rsidR="001F70F3" w:rsidRPr="00F778F3">
        <w:rPr>
          <w:rFonts w:ascii="Times New Roman" w:hAnsi="Times New Roman"/>
          <w:noProof/>
        </w:rPr>
        <w:fldChar w:fldCharType="separate"/>
      </w:r>
      <w:r w:rsidRPr="00F778F3">
        <w:rPr>
          <w:rFonts w:ascii="Times New Roman" w:hAnsi="Times New Roman"/>
          <w:noProof/>
          <w:lang w:val="en-US"/>
        </w:rPr>
        <w:t>[</w:t>
      </w:r>
      <w:hyperlink w:anchor="_ENREF_23" w:tooltip="Chen, 1998 #74" w:history="1">
        <w:r w:rsidR="004F3CE5" w:rsidRPr="00F778F3">
          <w:rPr>
            <w:rFonts w:ascii="Times New Roman" w:hAnsi="Times New Roman"/>
            <w:noProof/>
            <w:lang w:val="en-US"/>
          </w:rPr>
          <w:t>5</w:t>
        </w:r>
      </w:hyperlink>
      <w:r w:rsidRPr="00F778F3">
        <w:rPr>
          <w:rFonts w:ascii="Times New Roman" w:hAnsi="Times New Roman"/>
          <w:noProof/>
          <w:lang w:val="en-US"/>
        </w:rPr>
        <w:t>,</w:t>
      </w:r>
      <w:r w:rsidR="004F3CE5" w:rsidRPr="00F778F3">
        <w:rPr>
          <w:lang w:val="en-US"/>
        </w:rPr>
        <w:t xml:space="preserve"> 6</w:t>
      </w:r>
      <w:r w:rsidRPr="00F778F3">
        <w:rPr>
          <w:rFonts w:ascii="Times New Roman" w:hAnsi="Times New Roman"/>
          <w:noProof/>
          <w:lang w:val="en-US"/>
        </w:rPr>
        <w:t>]</w:t>
      </w:r>
      <w:r w:rsidR="001F70F3" w:rsidRPr="00F778F3">
        <w:rPr>
          <w:rFonts w:ascii="Times New Roman" w:hAnsi="Times New Roman"/>
          <w:noProof/>
        </w:rPr>
        <w:fldChar w:fldCharType="end"/>
      </w:r>
      <w:r w:rsidRPr="00F778F3">
        <w:rPr>
          <w:rFonts w:ascii="Times New Roman" w:hAnsi="Times New Roman"/>
          <w:lang w:val="en-US"/>
        </w:rPr>
        <w:t xml:space="preserve">. </w:t>
      </w:r>
    </w:p>
    <w:p w:rsidR="00E01F9D" w:rsidRPr="00E23A34" w:rsidRDefault="00C73FBC" w:rsidP="00663B5F">
      <w:pPr>
        <w:spacing w:line="480" w:lineRule="auto"/>
        <w:rPr>
          <w:rFonts w:ascii="Times New Roman" w:hAnsi="Times New Roman" w:cs="Times New Roman"/>
          <w:b/>
          <w:lang w:val="en-US"/>
        </w:rPr>
      </w:pPr>
      <w:bookmarkStart w:id="2" w:name="_GoBack"/>
      <w:bookmarkEnd w:id="2"/>
      <w:r w:rsidRPr="00E23A34">
        <w:rPr>
          <w:rFonts w:ascii="Times New Roman" w:hAnsi="Times New Roman" w:cs="Times New Roman"/>
          <w:lang w:val="en-US"/>
        </w:rPr>
        <w:br w:type="page"/>
      </w:r>
      <w:r w:rsidRPr="00E23A34">
        <w:rPr>
          <w:rFonts w:ascii="Times New Roman" w:hAnsi="Times New Roman" w:cs="Times New Roman"/>
          <w:lang w:val="en-US"/>
        </w:rPr>
        <w:lastRenderedPageBreak/>
        <w:t>Figure legend</w:t>
      </w:r>
      <w:r w:rsidR="00663B5F" w:rsidRPr="00E23A34">
        <w:rPr>
          <w:rFonts w:ascii="Times New Roman" w:hAnsi="Times New Roman" w:cs="Times New Roman"/>
          <w:lang w:val="en-US"/>
        </w:rPr>
        <w:t xml:space="preserve"> </w:t>
      </w:r>
    </w:p>
    <w:p w:rsidR="00EB3826" w:rsidRPr="00D65E2D" w:rsidRDefault="00C73FBC" w:rsidP="00F778F3">
      <w:pPr>
        <w:spacing w:beforeLines="1" w:afterLines="1" w:line="480" w:lineRule="auto"/>
        <w:jc w:val="both"/>
        <w:rPr>
          <w:rFonts w:ascii="Times New Roman" w:eastAsia="Cambria" w:hAnsi="Times New Roman" w:cs="Times New Roman"/>
          <w:lang w:val="en-US" w:eastAsia="fr-FR"/>
        </w:rPr>
      </w:pPr>
      <w:r w:rsidRPr="00D65E2D">
        <w:rPr>
          <w:rFonts w:ascii="Times New Roman" w:hAnsi="Times New Roman" w:cs="Times New Roman"/>
          <w:b/>
          <w:lang w:val="en-US" w:eastAsia="fr-FR"/>
        </w:rPr>
        <w:t>Figure 1</w:t>
      </w:r>
      <w:r w:rsidRPr="00D65E2D">
        <w:rPr>
          <w:rFonts w:ascii="Times New Roman" w:hAnsi="Times New Roman" w:cs="Times New Roman"/>
          <w:lang w:val="en-US" w:eastAsia="fr-FR"/>
        </w:rPr>
        <w:t>. Humoral immune anti-M1 responses.</w:t>
      </w:r>
      <w:r w:rsidR="00663B5F" w:rsidRPr="00D65E2D">
        <w:rPr>
          <w:rFonts w:ascii="Times New Roman" w:eastAsia="Cambria" w:hAnsi="Times New Roman" w:cs="Times New Roman"/>
          <w:lang w:val="en-US"/>
        </w:rPr>
        <w:t xml:space="preserve"> Sera from chickens were isolated at the indicated </w:t>
      </w:r>
      <w:proofErr w:type="spellStart"/>
      <w:r w:rsidR="00663B5F" w:rsidRPr="00D65E2D">
        <w:rPr>
          <w:rFonts w:ascii="Times New Roman" w:eastAsia="Cambria" w:hAnsi="Times New Roman" w:cs="Times New Roman"/>
          <w:lang w:val="en-US"/>
        </w:rPr>
        <w:t>timepoints</w:t>
      </w:r>
      <w:proofErr w:type="spellEnd"/>
      <w:r w:rsidR="00663B5F" w:rsidRPr="00D65E2D">
        <w:rPr>
          <w:rFonts w:ascii="Times New Roman" w:eastAsia="Cambria" w:hAnsi="Times New Roman" w:cs="Times New Roman"/>
          <w:lang w:val="en-US"/>
        </w:rPr>
        <w:t xml:space="preserve"> and assayed by ELISA. (A)</w:t>
      </w:r>
      <w:r w:rsidR="00EB3826" w:rsidRPr="00D65E2D">
        <w:rPr>
          <w:rFonts w:ascii="Times New Roman" w:eastAsia="Cambria" w:hAnsi="Times New Roman" w:cs="Times New Roman"/>
          <w:lang w:val="en-US"/>
        </w:rPr>
        <w:t xml:space="preserve"> </w:t>
      </w:r>
      <w:r w:rsidR="00EB3826" w:rsidRPr="00D65E2D">
        <w:rPr>
          <w:rFonts w:ascii="Times New Roman" w:eastAsia="Cambria" w:hAnsi="Times New Roman" w:cs="Times New Roman"/>
          <w:lang w:val="en-US" w:eastAsia="fr-FR"/>
        </w:rPr>
        <w:t>Initial characterization of vaccination regimen. Eight groups of chickens (n=10) were vaccinated via different routes with different doses of Dd-M1 vaccine composed of DdM1</w:t>
      </w:r>
      <w:r w:rsidR="00EB3826" w:rsidRPr="00D65E2D">
        <w:rPr>
          <w:rFonts w:ascii="Times New Roman" w:eastAsia="Cambria" w:hAnsi="Times New Roman" w:cs="Times New Roman"/>
          <w:vertAlign w:val="subscript"/>
          <w:lang w:val="en-US" w:eastAsia="fr-FR"/>
        </w:rPr>
        <w:t xml:space="preserve">40-57 </w:t>
      </w:r>
      <w:r w:rsidR="00EB3826" w:rsidRPr="00D65E2D">
        <w:rPr>
          <w:rFonts w:ascii="Times New Roman" w:eastAsia="Cambria" w:hAnsi="Times New Roman" w:cs="Times New Roman"/>
          <w:lang w:val="en-US" w:eastAsia="fr-FR"/>
        </w:rPr>
        <w:t>and DdM1</w:t>
      </w:r>
      <w:r w:rsidR="00EB3826" w:rsidRPr="00D65E2D">
        <w:rPr>
          <w:rFonts w:ascii="Times New Roman" w:eastAsia="Cambria" w:hAnsi="Times New Roman" w:cs="Times New Roman"/>
          <w:vertAlign w:val="subscript"/>
          <w:lang w:val="en-US" w:eastAsia="fr-FR"/>
        </w:rPr>
        <w:t>55-72</w:t>
      </w:r>
      <w:r w:rsidR="00EB3826" w:rsidRPr="00D65E2D">
        <w:rPr>
          <w:rFonts w:ascii="Times New Roman" w:eastAsia="Cambria" w:hAnsi="Times New Roman" w:cs="Times New Roman"/>
          <w:lang w:val="en-US" w:eastAsia="fr-FR"/>
        </w:rPr>
        <w:t xml:space="preserve"> mixed 1:1 (w/w), with or without complete Freund’s adjuvant</w:t>
      </w:r>
      <w:r w:rsidR="00D65E2D" w:rsidRPr="00D65E2D">
        <w:rPr>
          <w:rFonts w:ascii="Times New Roman" w:eastAsia="Cambria" w:hAnsi="Times New Roman" w:cs="Times New Roman"/>
          <w:lang w:val="en-US" w:eastAsia="fr-FR"/>
        </w:rPr>
        <w:t>, boosted two weeks later with the same vaccines and analyzed two weeks later (see Fig. 6).</w:t>
      </w:r>
      <w:r w:rsidR="00EB3826" w:rsidRPr="00D65E2D">
        <w:rPr>
          <w:rFonts w:ascii="Times New Roman" w:eastAsia="Cambria" w:hAnsi="Times New Roman" w:cs="Times New Roman"/>
          <w:lang w:val="en-US" w:eastAsia="fr-FR"/>
        </w:rPr>
        <w:t xml:space="preserve"> Birds non-vaccinated or vaccinated subcutaneously (SC) with Dd alone served as controls. Negative - non-vaccinated chickens, Dd - chickens vaccinated with the vector, SC - subcutaneous vaccination, IM - intramuscular vaccination, </w:t>
      </w:r>
      <w:proofErr w:type="spellStart"/>
      <w:r w:rsidR="00EB3826" w:rsidRPr="00D65E2D">
        <w:rPr>
          <w:rFonts w:ascii="Times New Roman" w:eastAsia="Cambria" w:hAnsi="Times New Roman" w:cs="Times New Roman"/>
          <w:lang w:val="en-US" w:eastAsia="fr-FR"/>
        </w:rPr>
        <w:t>adj</w:t>
      </w:r>
      <w:proofErr w:type="spellEnd"/>
      <w:r w:rsidR="00EB3826" w:rsidRPr="00D65E2D">
        <w:rPr>
          <w:rFonts w:ascii="Times New Roman" w:eastAsia="Cambria" w:hAnsi="Times New Roman" w:cs="Times New Roman"/>
          <w:lang w:val="en-US" w:eastAsia="fr-FR"/>
        </w:rPr>
        <w:t xml:space="preserve"> IM - vaccination with complete Freund’s adjuvant. Bars represent the average values for each group of chickens. </w:t>
      </w:r>
      <w:r w:rsidR="00663B5F" w:rsidRPr="00D65E2D">
        <w:rPr>
          <w:rFonts w:ascii="Times New Roman" w:eastAsia="Cambria" w:hAnsi="Times New Roman" w:cs="Times New Roman"/>
          <w:lang w:val="en-US"/>
        </w:rPr>
        <w:t>(B)</w:t>
      </w:r>
      <w:r w:rsidR="00EB3826" w:rsidRPr="00D65E2D">
        <w:rPr>
          <w:rFonts w:ascii="Times New Roman" w:eastAsia="Cambria" w:hAnsi="Times New Roman" w:cs="Times New Roman"/>
          <w:lang w:val="en-US" w:eastAsia="fr-FR"/>
        </w:rPr>
        <w:t xml:space="preserve"> </w:t>
      </w:r>
      <w:r w:rsidR="00B84751" w:rsidRPr="00D65E2D">
        <w:rPr>
          <w:rFonts w:ascii="Times New Roman" w:eastAsia="Cambria" w:hAnsi="Times New Roman" w:cs="Times New Roman"/>
          <w:lang w:val="en-US" w:eastAsia="fr-FR"/>
        </w:rPr>
        <w:t xml:space="preserve">Kinetics of </w:t>
      </w:r>
      <w:proofErr w:type="spellStart"/>
      <w:r w:rsidR="00B84751" w:rsidRPr="00D65E2D">
        <w:rPr>
          <w:rFonts w:ascii="Times New Roman" w:eastAsia="Cambria" w:hAnsi="Times New Roman" w:cs="Times New Roman"/>
          <w:lang w:val="en-US" w:eastAsia="fr-FR"/>
        </w:rPr>
        <w:t>humoral</w:t>
      </w:r>
      <w:proofErr w:type="spellEnd"/>
      <w:r w:rsidR="00B84751" w:rsidRPr="00D65E2D">
        <w:rPr>
          <w:rFonts w:ascii="Times New Roman" w:eastAsia="Cambria" w:hAnsi="Times New Roman" w:cs="Times New Roman"/>
          <w:lang w:val="en-US" w:eastAsia="fr-FR"/>
        </w:rPr>
        <w:t xml:space="preserve"> anti-M1 immune responses. </w:t>
      </w:r>
      <w:r w:rsidR="00EB3826" w:rsidRPr="00D65E2D">
        <w:rPr>
          <w:rFonts w:ascii="Times New Roman" w:eastAsia="Cambria" w:hAnsi="Times New Roman" w:cs="Times New Roman"/>
          <w:lang w:val="en-US" w:eastAsia="fr-FR"/>
        </w:rPr>
        <w:t>Chicken immunization with Dd-M1 vaccine composed of DdM1</w:t>
      </w:r>
      <w:r w:rsidR="00EB3826" w:rsidRPr="00D65E2D">
        <w:rPr>
          <w:rFonts w:ascii="Times New Roman" w:eastAsia="Cambria" w:hAnsi="Times New Roman" w:cs="Times New Roman"/>
          <w:vertAlign w:val="subscript"/>
          <w:lang w:val="en-US" w:eastAsia="fr-FR"/>
        </w:rPr>
        <w:t xml:space="preserve">40-57 </w:t>
      </w:r>
      <w:r w:rsidR="00EB3826" w:rsidRPr="00D65E2D">
        <w:rPr>
          <w:rFonts w:ascii="Times New Roman" w:eastAsia="Cambria" w:hAnsi="Times New Roman" w:cs="Times New Roman"/>
          <w:lang w:val="en-US" w:eastAsia="fr-FR"/>
        </w:rPr>
        <w:t>and DdM1</w:t>
      </w:r>
      <w:r w:rsidR="00EB3826" w:rsidRPr="00D65E2D">
        <w:rPr>
          <w:rFonts w:ascii="Times New Roman" w:eastAsia="Cambria" w:hAnsi="Times New Roman" w:cs="Times New Roman"/>
          <w:vertAlign w:val="subscript"/>
          <w:lang w:val="en-US" w:eastAsia="fr-FR"/>
        </w:rPr>
        <w:t>55-72</w:t>
      </w:r>
      <w:r w:rsidR="00EB3826" w:rsidRPr="00D65E2D">
        <w:rPr>
          <w:rFonts w:ascii="Times New Roman" w:eastAsia="Cambria" w:hAnsi="Times New Roman" w:cs="Times New Roman"/>
          <w:lang w:val="en-US" w:eastAsia="fr-FR"/>
        </w:rPr>
        <w:t xml:space="preserve"> mixed 1:1. One of three groups of chickens (n=25) was vaccinated with 50µg of mixed vaccine in total volume of 100 µl. Non-vaccinated birds and those immunized with Dd vector (50µg, 100µl) served as controls. </w:t>
      </w:r>
      <w:r w:rsidR="00D65E2D" w:rsidRPr="00D65E2D">
        <w:rPr>
          <w:rFonts w:ascii="Times New Roman" w:eastAsia="Cambria" w:hAnsi="Times New Roman" w:cs="Times New Roman"/>
          <w:lang w:val="en-US" w:eastAsia="fr-FR"/>
        </w:rPr>
        <w:t xml:space="preserve">Average values for each group of chickens at the indicated </w:t>
      </w:r>
      <w:proofErr w:type="spellStart"/>
      <w:r w:rsidR="00D65E2D" w:rsidRPr="00D65E2D">
        <w:rPr>
          <w:rFonts w:ascii="Times New Roman" w:eastAsia="Cambria" w:hAnsi="Times New Roman" w:cs="Times New Roman"/>
          <w:lang w:val="en-US" w:eastAsia="fr-FR"/>
        </w:rPr>
        <w:t>timepoints</w:t>
      </w:r>
      <w:proofErr w:type="spellEnd"/>
      <w:r w:rsidR="00D65E2D" w:rsidRPr="00D65E2D">
        <w:rPr>
          <w:rFonts w:ascii="Times New Roman" w:eastAsia="Cambria" w:hAnsi="Times New Roman" w:cs="Times New Roman"/>
          <w:lang w:val="en-US" w:eastAsia="fr-FR"/>
        </w:rPr>
        <w:t xml:space="preserve"> are shown.</w:t>
      </w:r>
    </w:p>
    <w:p w:rsidR="00663B5F" w:rsidRPr="00663B5F" w:rsidRDefault="00663B5F" w:rsidP="00F778F3">
      <w:pPr>
        <w:spacing w:beforeLines="1" w:afterLines="1" w:line="480" w:lineRule="auto"/>
        <w:jc w:val="both"/>
        <w:rPr>
          <w:rFonts w:ascii="Times New Roman" w:eastAsia="Cambria" w:hAnsi="Times New Roman" w:cs="Times New Roman"/>
          <w:color w:val="FF0000"/>
          <w:lang w:val="en-US" w:eastAsia="fr-FR"/>
        </w:rPr>
      </w:pPr>
    </w:p>
    <w:p w:rsidR="00E01F9D" w:rsidRPr="00093B8E" w:rsidRDefault="00E01F9D" w:rsidP="00E01F9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FF0000"/>
          <w:lang w:val="en-US" w:eastAsia="fr-FR"/>
        </w:rPr>
      </w:pPr>
    </w:p>
    <w:p w:rsidR="00E01F9D" w:rsidRPr="00093B8E" w:rsidRDefault="00E01F9D" w:rsidP="00B26BAC">
      <w:pPr>
        <w:spacing w:line="48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8C42F7" w:rsidRPr="00093B8E" w:rsidRDefault="00C73FBC" w:rsidP="008C42F7">
      <w:pPr>
        <w:rPr>
          <w:rFonts w:ascii="Times New Roman" w:hAnsi="Times New Roman" w:cs="Times New Roman"/>
          <w:lang w:val="en-US"/>
        </w:rPr>
      </w:pPr>
      <w:r w:rsidRPr="00C73FBC">
        <w:rPr>
          <w:rFonts w:ascii="Times New Roman" w:hAnsi="Times New Roman" w:cs="Times New Roman"/>
          <w:kern w:val="24"/>
          <w:lang w:val="en-US"/>
        </w:rPr>
        <w:t>Table 1. Oligonucleotides used to generate Dd bearing influenza M1</w:t>
      </w:r>
      <w:r w:rsidRPr="00C73FBC">
        <w:rPr>
          <w:rFonts w:ascii="Times New Roman" w:hAnsi="Times New Roman" w:cs="Times New Roman"/>
          <w:kern w:val="24"/>
          <w:position w:val="-6"/>
          <w:vertAlign w:val="subscript"/>
          <w:lang w:val="en-US"/>
        </w:rPr>
        <w:t>40-57</w:t>
      </w:r>
      <w:r w:rsidRPr="00C73FBC">
        <w:rPr>
          <w:rFonts w:ascii="Times New Roman" w:hAnsi="Times New Roman" w:cs="Times New Roman"/>
          <w:kern w:val="24"/>
          <w:lang w:val="en-US"/>
        </w:rPr>
        <w:t xml:space="preserve"> epitope.</w:t>
      </w:r>
    </w:p>
    <w:tbl>
      <w:tblPr>
        <w:tblW w:w="9280" w:type="dxa"/>
        <w:tblCellMar>
          <w:left w:w="0" w:type="dxa"/>
          <w:right w:w="0" w:type="dxa"/>
        </w:tblCellMar>
        <w:tblLook w:val="00A0"/>
      </w:tblPr>
      <w:tblGrid>
        <w:gridCol w:w="9280"/>
      </w:tblGrid>
      <w:tr w:rsidR="008C42F7" w:rsidRPr="00681A03">
        <w:tc>
          <w:tcPr>
            <w:tcW w:w="92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2F7" w:rsidRPr="00681A03" w:rsidRDefault="00C73FBC" w:rsidP="00AE71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FBC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Step 1</w:t>
            </w:r>
          </w:p>
        </w:tc>
      </w:tr>
      <w:tr w:rsidR="008C42F7" w:rsidRPr="00681A03">
        <w:tc>
          <w:tcPr>
            <w:tcW w:w="92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2F7" w:rsidRPr="00681A03" w:rsidRDefault="008C42F7" w:rsidP="00AE71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A0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Forward 5´-AGAAAAGCTCCTGAAGGTGAAGCCTTGATGGAATGGTTGAAAACGAGGCCGATT- 3’ </w:t>
            </w:r>
          </w:p>
          <w:p w:rsidR="008C42F7" w:rsidRPr="00681A03" w:rsidRDefault="008C42F7" w:rsidP="00AE71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A03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Reverse </w:t>
            </w:r>
            <w:r w:rsidR="00C73FBC" w:rsidRPr="00C73FB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5´-CTCTTTATGATCATAGGTTTTCGTCAACGGCGACAAAATCGGCCTCGTTTTCAA- 3´</w:t>
            </w:r>
          </w:p>
        </w:tc>
      </w:tr>
      <w:tr w:rsidR="008C42F7" w:rsidRPr="00681A03"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2F7" w:rsidRPr="00681A03" w:rsidRDefault="008C42F7" w:rsidP="00AE71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A03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Step 2, 3, 4</w:t>
            </w:r>
          </w:p>
        </w:tc>
      </w:tr>
      <w:tr w:rsidR="008C42F7" w:rsidRPr="00E23A34">
        <w:tc>
          <w:tcPr>
            <w:tcW w:w="92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42F7" w:rsidRPr="00681A03" w:rsidRDefault="008C42F7" w:rsidP="00AE71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A03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Forward 5’-TTGGGTTGAATTAAAGGTC- 3’</w:t>
            </w:r>
          </w:p>
          <w:p w:rsidR="008C42F7" w:rsidRPr="00681A03" w:rsidRDefault="008C42F7" w:rsidP="00AE71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1A03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Reverse 5’-CTGCGGTAGGCTGTGTTGAT- 3’</w:t>
            </w:r>
          </w:p>
        </w:tc>
      </w:tr>
    </w:tbl>
    <w:p w:rsidR="00B26BAC" w:rsidRPr="00093B8E" w:rsidRDefault="00B26BAC">
      <w:pPr>
        <w:rPr>
          <w:rFonts w:ascii="Times New Roman" w:hAnsi="Times New Roman" w:cs="Times New Roman"/>
          <w:lang w:val="en-US"/>
        </w:rPr>
      </w:pPr>
    </w:p>
    <w:p w:rsidR="00D87C48" w:rsidRPr="00093B8E" w:rsidRDefault="00C73FBC" w:rsidP="0061269D">
      <w:pPr>
        <w:rPr>
          <w:rFonts w:ascii="Times New Roman" w:hAnsi="Times New Roman" w:cs="Times New Roman"/>
          <w:lang w:val="en-US"/>
        </w:rPr>
      </w:pPr>
      <w:r w:rsidRPr="00E23A34">
        <w:rPr>
          <w:rFonts w:ascii="Times New Roman" w:hAnsi="Times New Roman" w:cs="Times New Roman"/>
          <w:lang w:val="en-US"/>
        </w:rPr>
        <w:br w:type="page"/>
      </w:r>
      <w:r w:rsidRPr="00C73FBC">
        <w:rPr>
          <w:rFonts w:ascii="Times New Roman" w:hAnsi="Times New Roman" w:cs="Times New Roman"/>
          <w:lang w:val="en-US"/>
        </w:rPr>
        <w:lastRenderedPageBreak/>
        <w:t>References:</w:t>
      </w:r>
    </w:p>
    <w:p w:rsidR="001D2CEF" w:rsidRPr="00093B8E" w:rsidRDefault="00C73FBC" w:rsidP="00130155">
      <w:pPr>
        <w:jc w:val="both"/>
        <w:rPr>
          <w:rFonts w:ascii="Times New Roman" w:hAnsi="Times New Roman" w:cs="Times New Roman"/>
          <w:lang w:val="fr-FR"/>
        </w:rPr>
      </w:pPr>
      <w:r w:rsidRPr="00C73FBC">
        <w:rPr>
          <w:rFonts w:ascii="Times New Roman" w:hAnsi="Times New Roman" w:cs="Times New Roman"/>
          <w:lang w:val="en-US"/>
        </w:rPr>
        <w:t xml:space="preserve">[1] </w:t>
      </w:r>
      <w:r w:rsidRPr="00C73FBC">
        <w:rPr>
          <w:rFonts w:ascii="Times New Roman" w:hAnsi="Times New Roman" w:cs="Times New Roman"/>
          <w:lang w:val="fr-FR"/>
        </w:rPr>
        <w:t xml:space="preserve">Chaperot, L.; Blum, A.; Manches, O.; Lui, G.; Angel, J.; Molens, J. P.; Plumas, J.,  </w:t>
      </w:r>
      <w:r w:rsidRPr="00C73FBC">
        <w:rPr>
          <w:rFonts w:ascii="Times New Roman" w:hAnsi="Times New Roman" w:cs="Times New Roman"/>
          <w:b/>
          <w:lang w:val="fr-FR"/>
        </w:rPr>
        <w:t>2006,</w:t>
      </w:r>
      <w:r w:rsidRPr="00C73FBC">
        <w:rPr>
          <w:rFonts w:ascii="Times New Roman" w:hAnsi="Times New Roman" w:cs="Times New Roman"/>
          <w:lang w:val="fr-FR"/>
        </w:rPr>
        <w:t xml:space="preserve"> </w:t>
      </w:r>
      <w:r w:rsidRPr="00C73FBC">
        <w:rPr>
          <w:rFonts w:ascii="Times New Roman" w:hAnsi="Times New Roman" w:cs="Times New Roman"/>
          <w:i/>
          <w:lang w:val="fr-FR"/>
        </w:rPr>
        <w:t>176</w:t>
      </w:r>
      <w:r w:rsidRPr="00C73FBC">
        <w:rPr>
          <w:rFonts w:ascii="Times New Roman" w:hAnsi="Times New Roman" w:cs="Times New Roman"/>
          <w:lang w:val="fr-FR"/>
        </w:rPr>
        <w:t xml:space="preserve"> (1), 248-55.</w:t>
      </w:r>
    </w:p>
    <w:p w:rsidR="001D2CEF" w:rsidRPr="00093B8E" w:rsidRDefault="00C73FBC" w:rsidP="00130155">
      <w:pPr>
        <w:jc w:val="both"/>
        <w:rPr>
          <w:rFonts w:ascii="Times New Roman" w:hAnsi="Times New Roman" w:cs="Times New Roman"/>
        </w:rPr>
      </w:pPr>
      <w:r w:rsidRPr="00C73FBC">
        <w:rPr>
          <w:rFonts w:ascii="Times New Roman" w:hAnsi="Times New Roman" w:cs="Times New Roman"/>
          <w:lang w:val="fr-FR"/>
        </w:rPr>
        <w:t xml:space="preserve">[2] </w:t>
      </w:r>
      <w:r w:rsidRPr="00C73FBC">
        <w:rPr>
          <w:rFonts w:ascii="Times New Roman" w:hAnsi="Times New Roman" w:cs="Times New Roman"/>
        </w:rPr>
        <w:t xml:space="preserve">Zochowska, M.; Paca, A.; Schoehn, G.; Andrieu, J. P.; Chroboczek, J.; Dublet, B.; Szolajska, E., </w:t>
      </w:r>
      <w:r w:rsidRPr="00C73FBC">
        <w:rPr>
          <w:rFonts w:ascii="Times New Roman" w:hAnsi="Times New Roman" w:cs="Times New Roman"/>
          <w:i/>
        </w:rPr>
        <w:t>PloS one</w:t>
      </w:r>
      <w:r w:rsidRPr="00C73FBC">
        <w:rPr>
          <w:rFonts w:ascii="Times New Roman" w:hAnsi="Times New Roman" w:cs="Times New Roman"/>
        </w:rPr>
        <w:t xml:space="preserve"> </w:t>
      </w:r>
      <w:r w:rsidRPr="00C73FBC">
        <w:rPr>
          <w:rFonts w:ascii="Times New Roman" w:hAnsi="Times New Roman" w:cs="Times New Roman"/>
          <w:b/>
        </w:rPr>
        <w:t>2009,</w:t>
      </w:r>
      <w:r w:rsidRPr="00C73FBC">
        <w:rPr>
          <w:rFonts w:ascii="Times New Roman" w:hAnsi="Times New Roman" w:cs="Times New Roman"/>
        </w:rPr>
        <w:t xml:space="preserve"> </w:t>
      </w:r>
      <w:r w:rsidRPr="00C73FBC">
        <w:rPr>
          <w:rFonts w:ascii="Times New Roman" w:hAnsi="Times New Roman" w:cs="Times New Roman"/>
          <w:i/>
        </w:rPr>
        <w:t>4</w:t>
      </w:r>
      <w:r w:rsidRPr="00C73FBC">
        <w:rPr>
          <w:rFonts w:ascii="Times New Roman" w:hAnsi="Times New Roman" w:cs="Times New Roman"/>
        </w:rPr>
        <w:t xml:space="preserve"> (5), e5569.</w:t>
      </w:r>
    </w:p>
    <w:p w:rsidR="00130155" w:rsidRPr="00D35284" w:rsidRDefault="00D35284" w:rsidP="00130155">
      <w:pPr>
        <w:jc w:val="both"/>
        <w:rPr>
          <w:rFonts w:ascii="Times New Roman" w:hAnsi="Times New Roman" w:cs="Times New Roman"/>
        </w:rPr>
      </w:pPr>
      <w:r w:rsidRPr="00D3528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3</w:t>
      </w:r>
      <w:r w:rsidR="00C73FBC" w:rsidRPr="00D35284">
        <w:rPr>
          <w:rFonts w:ascii="Times New Roman" w:hAnsi="Times New Roman" w:cs="Times New Roman"/>
        </w:rPr>
        <w:t>]</w:t>
      </w:r>
      <w:r w:rsidR="00C73FBC" w:rsidRPr="00D35284">
        <w:rPr>
          <w:rFonts w:ascii="Times New Roman" w:eastAsia="Cambria" w:hAnsi="Times New Roman" w:cs="Times New Roman"/>
          <w:noProof/>
          <w:lang w:eastAsia="en-US"/>
        </w:rPr>
        <w:t xml:space="preserve"> </w:t>
      </w:r>
      <w:r w:rsidR="00C73FBC" w:rsidRPr="00D35284">
        <w:rPr>
          <w:rFonts w:ascii="Times New Roman" w:hAnsi="Times New Roman" w:cs="Times New Roman"/>
        </w:rPr>
        <w:t xml:space="preserve">Zubieta, C.; Schoehn, G.; Chroboczek, J.; Cusack, S., </w:t>
      </w:r>
      <w:r w:rsidR="00C73FBC" w:rsidRPr="00D35284">
        <w:rPr>
          <w:rFonts w:ascii="Times New Roman" w:hAnsi="Times New Roman" w:cs="Times New Roman"/>
          <w:i/>
        </w:rPr>
        <w:t>Molecular cell</w:t>
      </w:r>
      <w:r w:rsidR="00C73FBC" w:rsidRPr="00D35284">
        <w:rPr>
          <w:rFonts w:ascii="Times New Roman" w:hAnsi="Times New Roman" w:cs="Times New Roman"/>
        </w:rPr>
        <w:t xml:space="preserve"> </w:t>
      </w:r>
      <w:r w:rsidR="00C73FBC" w:rsidRPr="00D35284">
        <w:rPr>
          <w:rFonts w:ascii="Times New Roman" w:hAnsi="Times New Roman" w:cs="Times New Roman"/>
          <w:b/>
        </w:rPr>
        <w:t>2005,</w:t>
      </w:r>
      <w:r w:rsidR="00C73FBC" w:rsidRPr="00D35284">
        <w:rPr>
          <w:rFonts w:ascii="Times New Roman" w:hAnsi="Times New Roman" w:cs="Times New Roman"/>
        </w:rPr>
        <w:t xml:space="preserve"> </w:t>
      </w:r>
      <w:r w:rsidR="00C73FBC" w:rsidRPr="00D35284">
        <w:rPr>
          <w:rFonts w:ascii="Times New Roman" w:hAnsi="Times New Roman" w:cs="Times New Roman"/>
          <w:i/>
        </w:rPr>
        <w:t>17</w:t>
      </w:r>
      <w:r w:rsidR="00C73FBC" w:rsidRPr="00D35284">
        <w:rPr>
          <w:rFonts w:ascii="Times New Roman" w:hAnsi="Times New Roman" w:cs="Times New Roman"/>
        </w:rPr>
        <w:t xml:space="preserve"> (1), 121-35.</w:t>
      </w:r>
    </w:p>
    <w:p w:rsidR="00130155" w:rsidRPr="00D35284" w:rsidRDefault="00D35284" w:rsidP="00130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[4</w:t>
      </w:r>
      <w:r w:rsidR="00C73FBC" w:rsidRPr="00D35284">
        <w:rPr>
          <w:rFonts w:ascii="Times New Roman" w:hAnsi="Times New Roman" w:cs="Times New Roman"/>
        </w:rPr>
        <w:t>]</w:t>
      </w:r>
      <w:r w:rsidR="00C73FBC" w:rsidRPr="00D35284">
        <w:rPr>
          <w:rFonts w:ascii="Times New Roman" w:eastAsia="Cambria" w:hAnsi="Times New Roman" w:cs="Times New Roman"/>
          <w:noProof/>
          <w:lang w:eastAsia="en-US"/>
        </w:rPr>
        <w:t xml:space="preserve"> </w:t>
      </w:r>
      <w:r w:rsidR="00C73FBC" w:rsidRPr="00D35284">
        <w:rPr>
          <w:rFonts w:ascii="Times New Roman" w:hAnsi="Times New Roman" w:cs="Times New Roman"/>
        </w:rPr>
        <w:t xml:space="preserve">Szolajska, E.; Burmeister, W. P.; Zochowska, M.; Nerlo, B.; Andreev, I.; Schoehn, G.; Andrieu, J. P.; Fender, P.; Naskalska, A.; Zubieta, C.; Cusack, S.; Chroboczek, J., </w:t>
      </w:r>
      <w:r w:rsidR="00C73FBC" w:rsidRPr="00D35284">
        <w:rPr>
          <w:rFonts w:ascii="Times New Roman" w:hAnsi="Times New Roman" w:cs="Times New Roman"/>
          <w:i/>
        </w:rPr>
        <w:t>PloS one</w:t>
      </w:r>
      <w:r w:rsidR="00C73FBC" w:rsidRPr="00D35284">
        <w:rPr>
          <w:rFonts w:ascii="Times New Roman" w:hAnsi="Times New Roman" w:cs="Times New Roman"/>
        </w:rPr>
        <w:t xml:space="preserve"> </w:t>
      </w:r>
      <w:r w:rsidR="00C73FBC" w:rsidRPr="00D35284">
        <w:rPr>
          <w:rFonts w:ascii="Times New Roman" w:hAnsi="Times New Roman" w:cs="Times New Roman"/>
          <w:b/>
        </w:rPr>
        <w:t>2012,</w:t>
      </w:r>
      <w:r w:rsidR="00C73FBC" w:rsidRPr="00D35284">
        <w:rPr>
          <w:rFonts w:ascii="Times New Roman" w:hAnsi="Times New Roman" w:cs="Times New Roman"/>
        </w:rPr>
        <w:t xml:space="preserve"> </w:t>
      </w:r>
      <w:r w:rsidR="00C73FBC" w:rsidRPr="00D35284">
        <w:rPr>
          <w:rFonts w:ascii="Times New Roman" w:hAnsi="Times New Roman" w:cs="Times New Roman"/>
          <w:i/>
        </w:rPr>
        <w:t>7</w:t>
      </w:r>
      <w:r w:rsidR="00C73FBC" w:rsidRPr="00D35284">
        <w:rPr>
          <w:rFonts w:ascii="Times New Roman" w:hAnsi="Times New Roman" w:cs="Times New Roman"/>
        </w:rPr>
        <w:t xml:space="preserve"> (9), e46075.</w:t>
      </w:r>
    </w:p>
    <w:p w:rsidR="00E23A34" w:rsidRPr="00F778F3" w:rsidRDefault="00E23A34" w:rsidP="00E23A34">
      <w:pPr>
        <w:jc w:val="both"/>
        <w:rPr>
          <w:rFonts w:ascii="Times New Roman" w:hAnsi="Times New Roman"/>
          <w:noProof/>
          <w:lang w:val="de-DE"/>
        </w:rPr>
      </w:pPr>
      <w:bookmarkStart w:id="3" w:name="_ENREF_23"/>
      <w:r w:rsidRPr="00F778F3">
        <w:rPr>
          <w:rFonts w:ascii="Times New Roman" w:hAnsi="Times New Roman"/>
          <w:noProof/>
        </w:rPr>
        <w:t xml:space="preserve">[5] Chen Z, Sahashi Y, Matsuo K, Asanuma H, Takahashi H, Iwasaki T, et al. </w:t>
      </w:r>
      <w:r w:rsidRPr="00F778F3">
        <w:rPr>
          <w:rFonts w:ascii="Times New Roman" w:hAnsi="Times New Roman"/>
          <w:noProof/>
          <w:lang w:val="en-US"/>
        </w:rPr>
        <w:t xml:space="preserve">Comparison of the ability of viral protein-expressing plasmid DNAs to protect against influenza. </w:t>
      </w:r>
      <w:r w:rsidRPr="00F778F3">
        <w:rPr>
          <w:rFonts w:ascii="Times New Roman" w:hAnsi="Times New Roman"/>
          <w:noProof/>
          <w:lang w:val="de-DE"/>
        </w:rPr>
        <w:t>Vaccine. 1998;16:1544-9.</w:t>
      </w:r>
      <w:bookmarkEnd w:id="3"/>
    </w:p>
    <w:p w:rsidR="00E23A34" w:rsidRPr="00F778F3" w:rsidRDefault="00E23A34" w:rsidP="00E23A34">
      <w:pPr>
        <w:jc w:val="both"/>
        <w:rPr>
          <w:rFonts w:ascii="Times New Roman" w:hAnsi="Times New Roman"/>
          <w:noProof/>
          <w:lang w:val="en-US"/>
        </w:rPr>
      </w:pPr>
      <w:bookmarkStart w:id="4" w:name="_ENREF_24"/>
      <w:r w:rsidRPr="00F778F3">
        <w:rPr>
          <w:rFonts w:ascii="Times New Roman" w:hAnsi="Times New Roman"/>
          <w:noProof/>
          <w:lang w:val="de-DE"/>
        </w:rPr>
        <w:t xml:space="preserve">[6] Wiesener N, Schutze T, Lapp S, Lehmann M, Jarasch-Althof N, Wutzler P, et al. </w:t>
      </w:r>
      <w:r w:rsidRPr="00F778F3">
        <w:rPr>
          <w:rFonts w:ascii="Times New Roman" w:hAnsi="Times New Roman"/>
          <w:noProof/>
          <w:lang w:val="en-US"/>
        </w:rPr>
        <w:t>Analysis of different DNA vaccines for protection of experimental influenza A virus infection. Viral immunology. 2011;24:321-30.</w:t>
      </w:r>
      <w:bookmarkEnd w:id="4"/>
    </w:p>
    <w:p w:rsidR="00130155" w:rsidRPr="0061269D" w:rsidRDefault="00E23A34" w:rsidP="00E23A34">
      <w:pPr>
        <w:jc w:val="both"/>
        <w:rPr>
          <w:rFonts w:ascii="Times New Roman" w:hAnsi="Times New Roman" w:cs="Times New Roman"/>
          <w:color w:val="FF0000"/>
        </w:rPr>
      </w:pPr>
      <w:r w:rsidRPr="00E23A34">
        <w:rPr>
          <w:rFonts w:ascii="Times New Roman" w:hAnsi="Times New Roman"/>
          <w:noProof/>
          <w:color w:val="FF0000"/>
        </w:rPr>
        <w:t xml:space="preserve"> </w:t>
      </w:r>
    </w:p>
    <w:sectPr w:rsidR="00130155" w:rsidRPr="0061269D" w:rsidSect="006974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70BA4"/>
    <w:rsid w:val="00093B8E"/>
    <w:rsid w:val="00130155"/>
    <w:rsid w:val="001D2CEF"/>
    <w:rsid w:val="001F70F3"/>
    <w:rsid w:val="002B6057"/>
    <w:rsid w:val="00326694"/>
    <w:rsid w:val="00380289"/>
    <w:rsid w:val="004C096A"/>
    <w:rsid w:val="004F3CE5"/>
    <w:rsid w:val="00570BA4"/>
    <w:rsid w:val="005875F0"/>
    <w:rsid w:val="0061269D"/>
    <w:rsid w:val="00663B5F"/>
    <w:rsid w:val="00681A03"/>
    <w:rsid w:val="0068315D"/>
    <w:rsid w:val="00697447"/>
    <w:rsid w:val="00725CAE"/>
    <w:rsid w:val="0077442E"/>
    <w:rsid w:val="007922B9"/>
    <w:rsid w:val="007D6CCF"/>
    <w:rsid w:val="008C42F7"/>
    <w:rsid w:val="00910BA3"/>
    <w:rsid w:val="009D3D0F"/>
    <w:rsid w:val="009E5FA0"/>
    <w:rsid w:val="00AE716C"/>
    <w:rsid w:val="00B110E0"/>
    <w:rsid w:val="00B26BAC"/>
    <w:rsid w:val="00B84751"/>
    <w:rsid w:val="00BC0CCC"/>
    <w:rsid w:val="00BC697C"/>
    <w:rsid w:val="00BF0328"/>
    <w:rsid w:val="00C05709"/>
    <w:rsid w:val="00C65F54"/>
    <w:rsid w:val="00C73FBC"/>
    <w:rsid w:val="00CA2536"/>
    <w:rsid w:val="00CC0D66"/>
    <w:rsid w:val="00D35284"/>
    <w:rsid w:val="00D65E2D"/>
    <w:rsid w:val="00D87C48"/>
    <w:rsid w:val="00DF452E"/>
    <w:rsid w:val="00E01F9D"/>
    <w:rsid w:val="00E23A34"/>
    <w:rsid w:val="00EB3826"/>
    <w:rsid w:val="00ED1411"/>
    <w:rsid w:val="00F778F3"/>
    <w:rsid w:val="00F8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BA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70BA4"/>
    <w:pPr>
      <w:spacing w:after="200"/>
    </w:pPr>
    <w:rPr>
      <w:rFonts w:ascii="Arial" w:eastAsia="Cambria" w:hAnsi="Arial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BA4"/>
    <w:rPr>
      <w:rFonts w:ascii="Arial" w:eastAsia="Cambria" w:hAnsi="Arial" w:cs="Times New Roman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570BA4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A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A4"/>
    <w:rPr>
      <w:rFonts w:ascii="Lucida Grande CE" w:hAnsi="Lucida Grande CE" w:cs="Lucida Grande CE"/>
      <w:sz w:val="18"/>
      <w:szCs w:val="18"/>
      <w:lang w:val="pl-PL"/>
    </w:rPr>
  </w:style>
  <w:style w:type="character" w:customStyle="1" w:styleId="jrnl">
    <w:name w:val="jrnl"/>
    <w:basedOn w:val="Domylnaczcionkaakapitu"/>
    <w:uiPriority w:val="99"/>
    <w:rsid w:val="008C42F7"/>
    <w:rPr>
      <w:rFonts w:cs="Times New Roman"/>
    </w:rPr>
  </w:style>
  <w:style w:type="paragraph" w:styleId="NormalnyWeb">
    <w:name w:val="Normal (Web)"/>
    <w:basedOn w:val="Normalny"/>
    <w:uiPriority w:val="99"/>
    <w:rsid w:val="005875F0"/>
    <w:pPr>
      <w:spacing w:beforeLines="1" w:afterLines="1"/>
    </w:pPr>
    <w:rPr>
      <w:rFonts w:ascii="Times" w:eastAsia="Cambria" w:hAnsi="Times" w:cs="Times New Roman"/>
      <w:sz w:val="20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BA3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70BA4"/>
    <w:pPr>
      <w:spacing w:after="200"/>
    </w:pPr>
    <w:rPr>
      <w:rFonts w:ascii="Arial" w:eastAsia="Cambria" w:hAnsi="Arial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BA4"/>
    <w:rPr>
      <w:rFonts w:ascii="Arial" w:eastAsia="Cambria" w:hAnsi="Arial" w:cs="Times New Roman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570BA4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A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A4"/>
    <w:rPr>
      <w:rFonts w:ascii="Lucida Grande CE" w:hAnsi="Lucida Grande CE" w:cs="Lucida Grande CE"/>
      <w:sz w:val="18"/>
      <w:szCs w:val="18"/>
      <w:lang w:val="pl-PL"/>
    </w:rPr>
  </w:style>
  <w:style w:type="character" w:customStyle="1" w:styleId="jrnl">
    <w:name w:val="jrnl"/>
    <w:basedOn w:val="Domylnaczcionkaakapitu"/>
    <w:uiPriority w:val="99"/>
    <w:rsid w:val="008C42F7"/>
    <w:rPr>
      <w:rFonts w:cs="Times New Roman"/>
    </w:rPr>
  </w:style>
  <w:style w:type="paragraph" w:styleId="NormalnyWeb">
    <w:name w:val="Normal (Web)"/>
    <w:basedOn w:val="Normalny"/>
    <w:uiPriority w:val="99"/>
    <w:rsid w:val="005875F0"/>
    <w:pPr>
      <w:spacing w:beforeLines="1" w:afterLines="1"/>
    </w:pPr>
    <w:rPr>
      <w:rFonts w:ascii="Times" w:eastAsia="Cambria" w:hAnsi="Times" w:cs="Times New Roman"/>
      <w:sz w:val="20"/>
      <w:szCs w:val="20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visia</dc:creator>
  <cp:lastModifiedBy>Inga</cp:lastModifiedBy>
  <cp:revision>4</cp:revision>
  <dcterms:created xsi:type="dcterms:W3CDTF">2013-06-28T14:27:00Z</dcterms:created>
  <dcterms:modified xsi:type="dcterms:W3CDTF">2014-02-19T11:28:00Z</dcterms:modified>
</cp:coreProperties>
</file>