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032760" cy="27813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6499860" cy="362712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339840" cy="8983980"/>
            <wp:effectExtent l="19050" t="0" r="381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98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134100" cy="4792980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79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3878580" cy="6347460"/>
            <wp:effectExtent l="19050" t="0" r="762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634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4B" w:rsidRDefault="00A34E4B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3718560" cy="8953500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lastRenderedPageBreak/>
        <w:t>Figure captions</w:t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  <w:lang w:eastAsia="fr-FR"/>
        </w:rPr>
        <w:t>Figure 1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. </w:t>
      </w:r>
      <w:bookmarkStart w:id="0" w:name="OLE_LINK1"/>
      <w:bookmarkStart w:id="1" w:name="OLE_LINK2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 xml:space="preserve">Schematic representation of Dd bearing M1 epitopes. Upon expression in </w:t>
      </w:r>
      <w:proofErr w:type="spellStart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>baculovirus</w:t>
      </w:r>
      <w:proofErr w:type="spellEnd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 xml:space="preserve"> system 12 </w:t>
      </w:r>
      <w:proofErr w:type="spellStart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>pentameric</w:t>
      </w:r>
      <w:proofErr w:type="spellEnd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 xml:space="preserve"> penton bases self-assemble into dodecahedra containing 60 copies of M1 epitopes on the single </w:t>
      </w:r>
      <w:proofErr w:type="spellStart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>paricle</w:t>
      </w:r>
      <w:proofErr w:type="spellEnd"/>
      <w:r w:rsidRPr="00C93572">
        <w:rPr>
          <w:rFonts w:ascii="Times New Roman" w:eastAsia="Cambria" w:hAnsi="Times New Roman" w:cs="Times New Roman"/>
          <w:color w:val="000000"/>
          <w:sz w:val="24"/>
          <w:szCs w:val="24"/>
          <w:lang w:eastAsia="fr-FR"/>
        </w:rPr>
        <w:t>.</w:t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</w:p>
    <w:bookmarkEnd w:id="0"/>
    <w:bookmarkEnd w:id="1"/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</w:rPr>
        <w:t>Figure 2.</w:t>
      </w:r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Dd-M1 internalization into human dendritic cells. Dd,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</w:rPr>
        <w:t>,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</w:rPr>
        <w:t>, peptide 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40-57 </w:t>
      </w:r>
      <w:r w:rsidRPr="00C93572">
        <w:rPr>
          <w:rFonts w:ascii="Times New Roman" w:eastAsia="Cambria" w:hAnsi="Times New Roman" w:cs="Times New Roman"/>
          <w:sz w:val="24"/>
          <w:szCs w:val="24"/>
        </w:rPr>
        <w:t>or 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 xml:space="preserve">55-72 </w:t>
      </w:r>
      <w:r w:rsidRPr="00C93572">
        <w:rPr>
          <w:rFonts w:ascii="Times New Roman" w:eastAsia="Cambria" w:hAnsi="Times New Roman" w:cs="Times New Roman"/>
          <w:sz w:val="24"/>
          <w:szCs w:val="24"/>
        </w:rPr>
        <w:t>were applied onto cells for 1.5 h. Cells were analyzed by confocal microscopy using rabbit anti-Dd antibody, anti-M1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or anti-M1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followed by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</w:rPr>
        <w:t>Alexa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Fluor 488-conjugated chicken anti-rabbit secondary antibody (green signal). Cell nuclei were counterstained with DAPI (blue signal).  </w:t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  <w:lang w:eastAsia="fr-FR"/>
        </w:rPr>
        <w:t>Figure 3.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Cross-presentation of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58-66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to specific CD8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 cells. (A and B) Absence of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cytotoxicity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dodecahedric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platform, analyzed on human PBMC. (A) PBMC morphology gating was based on scatter parameters. FSC, forward scatter; SSC, side scatter. Live cells were defined as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Annexin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V- and </w:t>
      </w:r>
      <w:r w:rsidRPr="00C93572">
        <w:rPr>
          <w:rFonts w:ascii="Times New Roman" w:eastAsia="Cambria" w:hAnsi="Times New Roman" w:cs="Times New Roman"/>
          <w:sz w:val="24"/>
          <w:szCs w:val="15"/>
        </w:rPr>
        <w:t>7-aminoactinomycin D (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7AAD)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 xml:space="preserve">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negative. (B) Viability after one-day exposition to Dd analyzed on PBMC of three independent donors. NT, not treated. (C and D) Cross-presentation of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58-66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epitope to specific CD8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 cells. (C) Specific T cells were analyzed by flow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cytometry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by gating live CD3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CD8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HLA-A2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58-66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tetramer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cells. Secretion of IFN-</w:t>
      </w:r>
      <w:r w:rsidRPr="00C93572">
        <w:rPr>
          <w:rFonts w:ascii="Times New Roman" w:eastAsia="Cambria" w:hAnsi="Times New Roman" w:cs="Lucida Grande"/>
          <w:sz w:val="24"/>
          <w:szCs w:val="24"/>
          <w:lang w:eastAsia="fr-FR"/>
        </w:rPr>
        <w:t>γ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was analyzed on cells that were either non-stimulated or exposed to PMA/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Iono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(negative and positive controls, respectively) or stimulated by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autologous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MoDC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after 18h processing of HIVpol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476-484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,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58-66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,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 xml:space="preserve">55-72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peptides, Dd or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. (D) Changes of the frequencies of IFN-</w:t>
      </w:r>
      <w:r w:rsidRPr="00C93572">
        <w:rPr>
          <w:rFonts w:ascii="Times New Roman" w:eastAsia="Cambria" w:hAnsi="Times New Roman" w:cs="Lucida Grande"/>
          <w:sz w:val="24"/>
          <w:szCs w:val="24"/>
          <w:lang w:eastAsia="fr-FR"/>
        </w:rPr>
        <w:t>γ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CD3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CD8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HLA-A2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58-66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tetramer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producing cells with non-stimulated specific T cells generated from three different donors.</w:t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  <w:lang w:eastAsia="fr-FR"/>
        </w:rPr>
        <w:lastRenderedPageBreak/>
        <w:t>Figure 4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. Cross-presentation of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and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to specific CD4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 cells. PBMC from donors (A) or (B) were incubated for 7 days in the presence of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and 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peptides, or in the presence of Dd,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 xml:space="preserve">55-72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or Dd-FluM1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, and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restimulated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with the same antigens. The secretion of IFN-</w:t>
      </w:r>
      <w:r w:rsidRPr="00C93572">
        <w:rPr>
          <w:rFonts w:ascii="Times New Roman" w:eastAsia="Cambria" w:hAnsi="Times New Roman" w:cs="Lucida Grande"/>
          <w:sz w:val="24"/>
          <w:szCs w:val="24"/>
          <w:lang w:eastAsia="fr-FR"/>
        </w:rPr>
        <w:t>γ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by CD3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CD4</w:t>
      </w:r>
      <w:r w:rsidRPr="00C93572">
        <w:rPr>
          <w:rFonts w:ascii="Times New Roman" w:eastAsia="Cambria" w:hAnsi="Times New Roman" w:cs="Times New Roman"/>
          <w:sz w:val="24"/>
          <w:szCs w:val="24"/>
          <w:vertAlign w:val="superscript"/>
          <w:lang w:eastAsia="fr-FR"/>
        </w:rPr>
        <w:t>+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T cells was then analyzed. T cells, non-stimulated or exposed to PMA/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Iono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were used as negative and positive controls, respectively (two upper panels).</w:t>
      </w:r>
    </w:p>
    <w:p w:rsidR="00C93572" w:rsidRPr="00C93572" w:rsidRDefault="00C93572" w:rsidP="00C9357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</w:p>
    <w:p w:rsidR="00C93572" w:rsidRPr="00C93572" w:rsidRDefault="00C93572" w:rsidP="00A34E4B">
      <w:pPr>
        <w:spacing w:beforeLines="1" w:afterLines="1" w:line="480" w:lineRule="auto"/>
        <w:jc w:val="both"/>
        <w:rPr>
          <w:rFonts w:ascii="Times New Roman" w:eastAsia="Cambria" w:hAnsi="Times New Roman" w:cs="Times New Roman"/>
          <w:sz w:val="24"/>
          <w:szCs w:val="20"/>
          <w:lang w:eastAsia="fr-FR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  <w:lang w:eastAsia="fr-FR"/>
        </w:rPr>
        <w:t>Figure 5.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Initial characterization of vaccination regimen. Eight groups of chickens (n=10) were vaccinated via different routes with different doses of Dd-M1 vaccine composed of DdM1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 xml:space="preserve">40-57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and DdM1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mixed 1:1 (w/w), with or without complete Freund’s adjuvant. Birds non-vaccinated or vaccinated subcutaneously (SC) with Dd alone served as controls. Negative - non-vaccinated chickens, Dd - chickens vaccinated with the vector, SC - subcutaneous vaccination, IM - intramuscular vaccination,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adj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IM - vaccination with complete Freund’s adjuvant. Bars represent the average values for each group of chickens. (A) The diagram of vaccination schedule. (B) Cell-mediated immunity evaluated by ELISA assay of IFN-γ (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IFNgamma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) secretion by M1-specific memory T cells in the spleens of control and immunized chickens. (</w:t>
      </w:r>
      <w:r w:rsidRPr="00C93572">
        <w:rPr>
          <w:rFonts w:ascii="Times New Roman" w:eastAsia="Cambria" w:hAnsi="Times New Roman" w:cs="Times New Roman"/>
          <w:sz w:val="24"/>
          <w:szCs w:val="20"/>
          <w:lang w:eastAsia="fr-FR"/>
        </w:rPr>
        <w:t>C) Humoral immunity evaluated by ELISA assay of anti-M1 antibody level.</w:t>
      </w:r>
    </w:p>
    <w:p w:rsidR="00C93572" w:rsidRPr="00C93572" w:rsidRDefault="00C93572" w:rsidP="00A34E4B">
      <w:pPr>
        <w:spacing w:beforeLines="1" w:afterLines="1" w:line="480" w:lineRule="auto"/>
        <w:jc w:val="both"/>
        <w:rPr>
          <w:rFonts w:ascii="Times New Roman" w:eastAsia="Cambria" w:hAnsi="Times New Roman" w:cs="Times New Roman"/>
          <w:sz w:val="24"/>
          <w:szCs w:val="20"/>
          <w:lang w:eastAsia="fr-FR"/>
        </w:rPr>
      </w:pPr>
    </w:p>
    <w:p w:rsidR="00C93572" w:rsidRPr="00C93572" w:rsidRDefault="00C93572" w:rsidP="00A34E4B">
      <w:pPr>
        <w:spacing w:beforeLines="1" w:afterLines="1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fr-FR"/>
        </w:rPr>
      </w:pPr>
      <w:r w:rsidRPr="00C93572">
        <w:rPr>
          <w:rFonts w:ascii="Times New Roman" w:eastAsia="Cambria" w:hAnsi="Times New Roman" w:cs="Times New Roman"/>
          <w:b/>
          <w:sz w:val="24"/>
          <w:szCs w:val="24"/>
          <w:lang w:eastAsia="fr-FR"/>
        </w:rPr>
        <w:t>Figure 6.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Chicken immunization with Dd-M1 vaccine composed of DdM1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 xml:space="preserve">40-57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and DdM1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mixed 1:1. One of three groups of chickens (n=25) was vaccinated with 50µg of mixed vaccine in total volume of 100 µl. Non-vaccinated birds and those immunized with Dd vector (50µg, 100µl) served as controls. (A) Schematic representation of the vaccination regimen used in the experiment. (B) Secretion of IFN-γ (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IFNgamma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) by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splenocytes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of immunized or control chickens at the indicated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timepoints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. Isolated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splenocytes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were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restimulated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with the 1:1 mixture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lastRenderedPageBreak/>
        <w:t>of 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40-57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and M1</w:t>
      </w:r>
      <w:r w:rsidRPr="00C93572">
        <w:rPr>
          <w:rFonts w:ascii="Times New Roman" w:eastAsia="Cambria" w:hAnsi="Times New Roman" w:cs="Times New Roman"/>
          <w:sz w:val="24"/>
          <w:szCs w:val="24"/>
          <w:vertAlign w:val="subscript"/>
          <w:lang w:eastAsia="fr-FR"/>
        </w:rPr>
        <w:t>55-72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. After 72h the secretion of IFN-γ was measured by ELISA. Average values for each group of chickens at the indicated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timepoints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are shown. (</w:t>
      </w:r>
      <w:r w:rsidRPr="00C93572">
        <w:rPr>
          <w:rFonts w:ascii="Times New Roman" w:eastAsia="Cambria" w:hAnsi="Times New Roman" w:cs="Times New Roman"/>
          <w:sz w:val="24"/>
          <w:szCs w:val="20"/>
          <w:lang w:eastAsia="fr-FR"/>
        </w:rPr>
        <w:t>C) Secretion of IFN-γ by T cells in spleens obtained 3 weeks after the second boost (the 8</w:t>
      </w:r>
      <w:r w:rsidRPr="00C93572">
        <w:rPr>
          <w:rFonts w:ascii="Times New Roman" w:eastAsia="Cambria" w:hAnsi="Times New Roman" w:cs="Times New Roman"/>
          <w:sz w:val="24"/>
          <w:szCs w:val="20"/>
          <w:vertAlign w:val="superscript"/>
          <w:lang w:eastAsia="fr-FR"/>
        </w:rPr>
        <w:t>th</w:t>
      </w:r>
      <w:r w:rsidRPr="00C93572">
        <w:rPr>
          <w:rFonts w:ascii="Times New Roman" w:eastAsia="Cambria" w:hAnsi="Times New Roman" w:cs="Times New Roman"/>
          <w:sz w:val="24"/>
          <w:szCs w:val="20"/>
          <w:lang w:eastAsia="fr-FR"/>
        </w:rPr>
        <w:t xml:space="preserve"> week of the experiment)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</w:t>
      </w:r>
      <w:r w:rsidRPr="00C93572">
        <w:rPr>
          <w:rFonts w:ascii="Times New Roman" w:eastAsia="Cambria" w:hAnsi="Times New Roman" w:cs="Times New Roman"/>
          <w:sz w:val="24"/>
          <w:szCs w:val="20"/>
          <w:lang w:eastAsia="fr-FR"/>
        </w:rPr>
        <w:t xml:space="preserve">from immunized or control chickens. </w:t>
      </w:r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The cells incubated in RPMI medium were used as a negative control and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splenocytes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stimulated with pokeweed (PWE) or PMA/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>Iono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  <w:lang w:eastAsia="fr-FR"/>
        </w:rPr>
        <w:t xml:space="preserve"> as positive controls. Results are shown as the average value for each group. (D) Humoral anti-M1 immune responses. </w:t>
      </w:r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Sera from chickens were isolated at the indicated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</w:rPr>
        <w:t>timepoints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and assayed by ELISA. Average values for each group of chickens at the indicated </w:t>
      </w:r>
      <w:proofErr w:type="spellStart"/>
      <w:r w:rsidRPr="00C93572">
        <w:rPr>
          <w:rFonts w:ascii="Times New Roman" w:eastAsia="Cambria" w:hAnsi="Times New Roman" w:cs="Times New Roman"/>
          <w:sz w:val="24"/>
          <w:szCs w:val="24"/>
        </w:rPr>
        <w:t>timepoints</w:t>
      </w:r>
      <w:proofErr w:type="spellEnd"/>
      <w:r w:rsidRPr="00C93572">
        <w:rPr>
          <w:rFonts w:ascii="Times New Roman" w:eastAsia="Cambria" w:hAnsi="Times New Roman" w:cs="Times New Roman"/>
          <w:sz w:val="24"/>
          <w:szCs w:val="24"/>
        </w:rPr>
        <w:t xml:space="preserve"> are shown.</w:t>
      </w:r>
    </w:p>
    <w:p w:rsidR="009576C1" w:rsidRDefault="00A34E4B">
      <w:bookmarkStart w:id="2" w:name="_GoBack"/>
      <w:bookmarkEnd w:id="2"/>
    </w:p>
    <w:sectPr w:rsidR="009576C1" w:rsidSect="003F62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C93572"/>
    <w:rsid w:val="00085979"/>
    <w:rsid w:val="003F6234"/>
    <w:rsid w:val="00A34E4B"/>
    <w:rsid w:val="00C93572"/>
    <w:rsid w:val="00D6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2013-04-17T09:33:00Z</dcterms:created>
  <dcterms:modified xsi:type="dcterms:W3CDTF">2014-02-19T11:40:00Z</dcterms:modified>
</cp:coreProperties>
</file>