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AD" w:rsidRPr="002C433A" w:rsidRDefault="008B2A1F" w:rsidP="00AE1CAD">
      <w:pPr>
        <w:spacing w:line="480" w:lineRule="auto"/>
        <w:rPr>
          <w:rFonts w:ascii="Times New Roman" w:hAnsi="Times New Roman"/>
          <w:b/>
          <w:bCs/>
          <w:iCs/>
          <w:sz w:val="32"/>
          <w:lang w:val="en-US"/>
        </w:rPr>
      </w:pPr>
      <w:r w:rsidRPr="002C433A">
        <w:rPr>
          <w:rFonts w:ascii="Times New Roman" w:hAnsi="Times New Roman"/>
          <w:b/>
          <w:bCs/>
          <w:iCs/>
          <w:sz w:val="32"/>
          <w:lang w:val="en-US"/>
        </w:rPr>
        <w:t xml:space="preserve">Cu(II) complex </w:t>
      </w:r>
      <w:r w:rsidR="00F2108C" w:rsidRPr="002C433A">
        <w:rPr>
          <w:rFonts w:ascii="Times New Roman" w:hAnsi="Times New Roman"/>
          <w:b/>
          <w:bCs/>
          <w:iCs/>
          <w:sz w:val="32"/>
          <w:lang w:val="en-US"/>
        </w:rPr>
        <w:t>formation by ACES buffer</w:t>
      </w:r>
      <w:r w:rsidR="00FC59A7" w:rsidRPr="002C433A">
        <w:rPr>
          <w:rFonts w:ascii="Times New Roman" w:hAnsi="Times New Roman"/>
          <w:b/>
          <w:bCs/>
          <w:iCs/>
          <w:sz w:val="32"/>
          <w:lang w:val="en-US"/>
        </w:rPr>
        <w:t>.</w:t>
      </w:r>
    </w:p>
    <w:p w:rsidR="00AE1CAD" w:rsidRPr="008B2A1F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2C433A" w:rsidRDefault="00FE2EC0" w:rsidP="00AE1CAD">
      <w:pPr>
        <w:spacing w:line="480" w:lineRule="auto"/>
        <w:rPr>
          <w:rFonts w:ascii="Times New Roman" w:hAnsi="Times New Roman"/>
          <w:bCs/>
          <w:iCs/>
          <w:sz w:val="24"/>
        </w:rPr>
      </w:pPr>
      <w:r w:rsidRPr="002C433A">
        <w:rPr>
          <w:rFonts w:ascii="Times New Roman" w:hAnsi="Times New Roman"/>
          <w:bCs/>
          <w:iCs/>
          <w:sz w:val="24"/>
        </w:rPr>
        <w:t xml:space="preserve">Izabela Zawisza, Małgorzata </w:t>
      </w:r>
      <w:r w:rsidR="00F2108C" w:rsidRPr="002C433A">
        <w:rPr>
          <w:rFonts w:ascii="Times New Roman" w:hAnsi="Times New Roman"/>
          <w:bCs/>
          <w:iCs/>
          <w:sz w:val="24"/>
        </w:rPr>
        <w:t>Rózga</w:t>
      </w:r>
      <w:r w:rsidRPr="002C433A">
        <w:rPr>
          <w:rFonts w:ascii="Times New Roman" w:hAnsi="Times New Roman"/>
          <w:bCs/>
          <w:iCs/>
          <w:sz w:val="24"/>
        </w:rPr>
        <w:t xml:space="preserve">, </w:t>
      </w:r>
      <w:r w:rsidR="00F2108C" w:rsidRPr="002C433A">
        <w:rPr>
          <w:rFonts w:ascii="Times New Roman" w:hAnsi="Times New Roman"/>
          <w:bCs/>
          <w:iCs/>
          <w:sz w:val="24"/>
        </w:rPr>
        <w:t>Jarosław Poznański</w:t>
      </w:r>
      <w:r w:rsidR="00861348" w:rsidRPr="002C433A">
        <w:rPr>
          <w:rFonts w:ascii="Times New Roman" w:hAnsi="Times New Roman"/>
          <w:bCs/>
          <w:iCs/>
          <w:sz w:val="24"/>
        </w:rPr>
        <w:t xml:space="preserve">, </w:t>
      </w:r>
      <w:r w:rsidR="00AE1CAD" w:rsidRPr="002C433A">
        <w:rPr>
          <w:rFonts w:ascii="Times New Roman" w:hAnsi="Times New Roman"/>
          <w:bCs/>
          <w:iCs/>
          <w:sz w:val="24"/>
        </w:rPr>
        <w:t>Wojciech Bal</w:t>
      </w:r>
      <w:r w:rsidR="00B21330" w:rsidRPr="002C433A">
        <w:rPr>
          <w:rFonts w:ascii="Times New Roman" w:hAnsi="Times New Roman"/>
          <w:bCs/>
          <w:iCs/>
          <w:sz w:val="24"/>
        </w:rPr>
        <w:t>*</w:t>
      </w:r>
    </w:p>
    <w:p w:rsidR="00B21330" w:rsidRPr="002C433A" w:rsidRDefault="00B21330" w:rsidP="00AE1CAD">
      <w:pPr>
        <w:spacing w:line="480" w:lineRule="auto"/>
        <w:rPr>
          <w:rFonts w:ascii="Times New Roman" w:hAnsi="Times New Roman"/>
          <w:bCs/>
          <w:iCs/>
          <w:sz w:val="24"/>
        </w:rPr>
      </w:pPr>
    </w:p>
    <w:p w:rsidR="00AE1CAD" w:rsidRPr="002C433A" w:rsidRDefault="00AE1CAD" w:rsidP="00AE1CAD">
      <w:pPr>
        <w:spacing w:line="480" w:lineRule="auto"/>
        <w:rPr>
          <w:rFonts w:ascii="Times New Roman" w:hAnsi="Times New Roman"/>
          <w:bCs/>
          <w:i/>
          <w:iCs/>
          <w:sz w:val="24"/>
          <w:lang w:val="en-US"/>
        </w:rPr>
      </w:pPr>
      <w:r w:rsidRPr="002C433A">
        <w:rPr>
          <w:rFonts w:ascii="Times New Roman" w:hAnsi="Times New Roman"/>
          <w:bCs/>
          <w:i/>
          <w:iCs/>
          <w:sz w:val="24"/>
          <w:lang w:val="en-US"/>
        </w:rPr>
        <w:t xml:space="preserve">Institute of Biochemistry and Biophysics, Polish Academy of Sciences, </w:t>
      </w:r>
      <w:proofErr w:type="spellStart"/>
      <w:r w:rsidRPr="002C433A">
        <w:rPr>
          <w:rFonts w:ascii="Times New Roman" w:hAnsi="Times New Roman"/>
          <w:bCs/>
          <w:i/>
          <w:iCs/>
          <w:sz w:val="24"/>
          <w:lang w:val="en-US"/>
        </w:rPr>
        <w:t>Pawińs</w:t>
      </w:r>
      <w:r w:rsidR="00662712" w:rsidRPr="002C433A">
        <w:rPr>
          <w:rFonts w:ascii="Times New Roman" w:hAnsi="Times New Roman"/>
          <w:bCs/>
          <w:i/>
          <w:iCs/>
          <w:sz w:val="24"/>
          <w:lang w:val="en-US"/>
        </w:rPr>
        <w:t>kiego</w:t>
      </w:r>
      <w:proofErr w:type="spellEnd"/>
      <w:r w:rsidR="00662712" w:rsidRPr="002C433A">
        <w:rPr>
          <w:rFonts w:ascii="Times New Roman" w:hAnsi="Times New Roman"/>
          <w:bCs/>
          <w:i/>
          <w:iCs/>
          <w:sz w:val="24"/>
          <w:lang w:val="en-US"/>
        </w:rPr>
        <w:t xml:space="preserve"> 5a, 02-106 Warsaw, Poland.</w:t>
      </w: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2C433A" w:rsidRDefault="00AE1CAD" w:rsidP="00AE1CA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2C433A">
        <w:rPr>
          <w:rFonts w:ascii="Times New Roman" w:hAnsi="Times New Roman"/>
          <w:bCs/>
          <w:iCs/>
          <w:sz w:val="24"/>
          <w:lang w:val="en-US"/>
        </w:rPr>
        <w:t>* Corresponding author.</w:t>
      </w:r>
      <w:r w:rsidRPr="002C433A">
        <w:rPr>
          <w:rFonts w:ascii="Times New Roman" w:hAnsi="Times New Roman"/>
          <w:bCs/>
          <w:sz w:val="24"/>
          <w:lang w:val="en-US"/>
        </w:rPr>
        <w:t xml:space="preserve"> </w:t>
      </w:r>
      <w:r w:rsidR="00FC59A7" w:rsidRPr="002C433A">
        <w:rPr>
          <w:rFonts w:ascii="Times New Roman" w:hAnsi="Times New Roman"/>
          <w:bCs/>
          <w:iCs/>
          <w:sz w:val="24"/>
          <w:lang w:val="en-US"/>
        </w:rPr>
        <w:t>F</w:t>
      </w:r>
      <w:r w:rsidRPr="002C433A">
        <w:rPr>
          <w:rFonts w:ascii="Times New Roman" w:hAnsi="Times New Roman"/>
          <w:bCs/>
          <w:iCs/>
          <w:sz w:val="24"/>
          <w:lang w:val="en-US"/>
        </w:rPr>
        <w:t>ax: +48 22 659 4636</w:t>
      </w:r>
      <w:r w:rsidRPr="002C433A">
        <w:rPr>
          <w:rFonts w:ascii="Times New Roman" w:hAnsi="Times New Roman"/>
          <w:bCs/>
          <w:i/>
          <w:iCs/>
          <w:sz w:val="24"/>
          <w:lang w:val="en-US"/>
        </w:rPr>
        <w:t>, e-mail address:</w:t>
      </w:r>
      <w:r w:rsidRPr="002C433A">
        <w:rPr>
          <w:rFonts w:ascii="Times New Roman" w:hAnsi="Times New Roman"/>
          <w:bCs/>
          <w:iCs/>
          <w:sz w:val="24"/>
          <w:lang w:val="en-US"/>
        </w:rPr>
        <w:t>wbal@ibb.waw.pl</w:t>
      </w:r>
    </w:p>
    <w:p w:rsidR="00AE1CAD" w:rsidRDefault="00AE1CAD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 w:rsidRPr="00AE1CAD">
        <w:rPr>
          <w:rFonts w:ascii="Times New Roman" w:hAnsi="Times New Roman"/>
          <w:b/>
          <w:bCs/>
          <w:iCs/>
          <w:sz w:val="24"/>
          <w:lang w:val="en-US"/>
        </w:rPr>
        <w:br w:type="page"/>
      </w:r>
      <w:r w:rsidRPr="00AE1CAD">
        <w:rPr>
          <w:rFonts w:ascii="Times New Roman" w:hAnsi="Times New Roman"/>
          <w:b/>
          <w:bCs/>
          <w:iCs/>
          <w:sz w:val="24"/>
          <w:lang w:val="en-US"/>
        </w:rPr>
        <w:lastRenderedPageBreak/>
        <w:t>Abstract</w:t>
      </w:r>
    </w:p>
    <w:p w:rsidR="00E2714F" w:rsidRDefault="00D50EF9" w:rsidP="00E2714F">
      <w:pPr>
        <w:spacing w:line="480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E2714F">
        <w:rPr>
          <w:rFonts w:ascii="Times New Roman" w:hAnsi="Times New Roman"/>
          <w:bCs/>
          <w:iCs/>
          <w:sz w:val="24"/>
          <w:lang w:val="en-US"/>
        </w:rPr>
        <w:t xml:space="preserve">ACES </w:t>
      </w:r>
      <w:r w:rsidRPr="00E2714F">
        <w:rPr>
          <w:rFonts w:ascii="Times New Roman" w:hAnsi="Times New Roman"/>
          <w:sz w:val="24"/>
          <w:lang w:val="en-US"/>
        </w:rPr>
        <w:t>(N-(2-Acetamido)-2-aminoethanesulfonic acid), a popular Good’s buffer</w:t>
      </w:r>
      <w:r w:rsidR="008D4086" w:rsidRPr="00E2714F">
        <w:rPr>
          <w:rFonts w:ascii="Times New Roman" w:hAnsi="Times New Roman"/>
          <w:sz w:val="24"/>
          <w:lang w:val="en-US"/>
        </w:rPr>
        <w:t>,</w:t>
      </w:r>
      <w:r w:rsidRPr="00E2714F">
        <w:rPr>
          <w:rFonts w:ascii="Times New Roman" w:hAnsi="Times New Roman"/>
          <w:sz w:val="24"/>
          <w:lang w:val="en-US"/>
        </w:rPr>
        <w:t xml:space="preserve"> binds Cu(II) ions with a moderate affinity. </w:t>
      </w:r>
      <w:r w:rsidR="00E2714F">
        <w:rPr>
          <w:rFonts w:ascii="Times New Roman" w:hAnsi="Times New Roman"/>
          <w:sz w:val="24"/>
          <w:lang w:val="en-US"/>
        </w:rPr>
        <w:t xml:space="preserve">Although this interaction was subject of previous studies, no consensus in the literature was found. We used </w:t>
      </w:r>
      <w:proofErr w:type="spellStart"/>
      <w:r w:rsidR="00E2714F">
        <w:rPr>
          <w:rFonts w:ascii="Times New Roman" w:hAnsi="Times New Roman"/>
          <w:sz w:val="24"/>
          <w:lang w:val="en-US"/>
        </w:rPr>
        <w:t>potentiometry</w:t>
      </w:r>
      <w:proofErr w:type="spellEnd"/>
      <w:r w:rsidR="00E2714F">
        <w:rPr>
          <w:rFonts w:ascii="Times New Roman" w:hAnsi="Times New Roman"/>
          <w:sz w:val="24"/>
          <w:lang w:val="en-US"/>
        </w:rPr>
        <w:t xml:space="preserve"> to establish binding constants, and controlled the potentiometric model selection and binding constant calculations by UV-</w:t>
      </w:r>
      <w:proofErr w:type="spellStart"/>
      <w:r w:rsidR="00E2714F">
        <w:rPr>
          <w:rFonts w:ascii="Times New Roman" w:hAnsi="Times New Roman"/>
          <w:sz w:val="24"/>
          <w:lang w:val="en-US"/>
        </w:rPr>
        <w:t>vis</w:t>
      </w:r>
      <w:proofErr w:type="spellEnd"/>
      <w:r w:rsidR="00E2714F">
        <w:rPr>
          <w:rFonts w:ascii="Times New Roman" w:hAnsi="Times New Roman"/>
          <w:sz w:val="24"/>
          <w:lang w:val="en-US"/>
        </w:rPr>
        <w:t xml:space="preserve"> spectroscopy. As a result, we obtained a consistent set of complex </w:t>
      </w:r>
      <w:proofErr w:type="spellStart"/>
      <w:r w:rsidR="00E2714F">
        <w:rPr>
          <w:rFonts w:ascii="Times New Roman" w:hAnsi="Times New Roman"/>
          <w:sz w:val="24"/>
          <w:lang w:val="en-US"/>
        </w:rPr>
        <w:t>stoichiometries</w:t>
      </w:r>
      <w:proofErr w:type="spellEnd"/>
      <w:r w:rsidR="00E2714F">
        <w:rPr>
          <w:rFonts w:ascii="Times New Roman" w:hAnsi="Times New Roman"/>
          <w:sz w:val="24"/>
          <w:lang w:val="en-US"/>
        </w:rPr>
        <w:t xml:space="preserve"> and binding constants in this system, which contains </w:t>
      </w:r>
      <w:r w:rsidR="00E2714F" w:rsidRPr="00E2714F">
        <w:rPr>
          <w:rFonts w:ascii="Times New Roman" w:hAnsi="Times New Roman"/>
          <w:bCs/>
          <w:sz w:val="24"/>
          <w:lang w:val="en-US"/>
        </w:rPr>
        <w:t>Cu</w:t>
      </w:r>
      <w:r w:rsidR="00E2714F" w:rsidRPr="00E2714F">
        <w:rPr>
          <w:rFonts w:ascii="Times New Roman" w:hAnsi="Times New Roman"/>
          <w:bCs/>
          <w:sz w:val="24"/>
          <w:vertAlign w:val="superscript"/>
          <w:lang w:val="en-US"/>
        </w:rPr>
        <w:t>2+</w:t>
      </w:r>
      <w:r w:rsidR="00E2714F" w:rsidRPr="00E2714F">
        <w:rPr>
          <w:rFonts w:ascii="Times New Roman" w:hAnsi="Times New Roman"/>
          <w:bCs/>
          <w:sz w:val="24"/>
          <w:lang w:val="en-US"/>
        </w:rPr>
        <w:t xml:space="preserve">, </w:t>
      </w:r>
      <w:proofErr w:type="spellStart"/>
      <w:r w:rsidR="00E2714F" w:rsidRPr="00E2714F">
        <w:rPr>
          <w:rFonts w:ascii="Times New Roman" w:hAnsi="Times New Roman"/>
          <w:bCs/>
          <w:sz w:val="24"/>
          <w:lang w:val="en-US"/>
        </w:rPr>
        <w:t>CuL</w:t>
      </w:r>
      <w:proofErr w:type="spellEnd"/>
      <w:r w:rsidR="00E2714F" w:rsidRPr="00E2714F">
        <w:rPr>
          <w:rFonts w:ascii="Times New Roman" w:hAnsi="Times New Roman"/>
          <w:bCs/>
          <w:sz w:val="24"/>
          <w:vertAlign w:val="superscript"/>
          <w:lang w:val="en-US"/>
        </w:rPr>
        <w:t>+</w:t>
      </w:r>
      <w:r w:rsidR="00E2714F" w:rsidRPr="00E2714F">
        <w:rPr>
          <w:rFonts w:ascii="Times New Roman" w:hAnsi="Times New Roman"/>
          <w:bCs/>
          <w:sz w:val="24"/>
          <w:lang w:val="en-US"/>
        </w:rPr>
        <w:t>, CuL</w:t>
      </w:r>
      <w:r w:rsidR="00E2714F" w:rsidRPr="00E2714F">
        <w:rPr>
          <w:rFonts w:ascii="Times New Roman" w:hAnsi="Times New Roman"/>
          <w:bCs/>
          <w:sz w:val="24"/>
          <w:vertAlign w:val="subscript"/>
          <w:lang w:val="en-US"/>
        </w:rPr>
        <w:t>2</w:t>
      </w:r>
      <w:r w:rsidR="00E2714F" w:rsidRPr="00E2714F">
        <w:rPr>
          <w:rFonts w:ascii="Times New Roman" w:hAnsi="Times New Roman"/>
          <w:bCs/>
          <w:sz w:val="24"/>
          <w:lang w:val="en-US"/>
        </w:rPr>
        <w:t>, CuH</w:t>
      </w:r>
      <w:r w:rsidR="00E2714F" w:rsidRPr="00E2714F">
        <w:rPr>
          <w:rFonts w:ascii="Times New Roman" w:hAnsi="Times New Roman"/>
          <w:bCs/>
          <w:sz w:val="24"/>
          <w:vertAlign w:val="subscript"/>
          <w:lang w:val="en-US"/>
        </w:rPr>
        <w:t>-1</w:t>
      </w:r>
      <w:r w:rsidR="00E2714F" w:rsidRPr="00E2714F">
        <w:rPr>
          <w:rFonts w:ascii="Times New Roman" w:hAnsi="Times New Roman"/>
          <w:bCs/>
          <w:sz w:val="24"/>
          <w:lang w:val="en-US"/>
        </w:rPr>
        <w:t>L</w:t>
      </w:r>
      <w:r w:rsidR="00E2714F" w:rsidRPr="00E2714F">
        <w:rPr>
          <w:rFonts w:ascii="Times New Roman" w:hAnsi="Times New Roman"/>
          <w:bCs/>
          <w:sz w:val="24"/>
          <w:vertAlign w:val="subscript"/>
          <w:lang w:val="en-US"/>
        </w:rPr>
        <w:t>2</w:t>
      </w:r>
      <w:r w:rsidR="00E2714F" w:rsidRPr="00E2714F">
        <w:rPr>
          <w:rFonts w:ascii="Times New Roman" w:hAnsi="Times New Roman"/>
          <w:bCs/>
          <w:sz w:val="24"/>
          <w:vertAlign w:val="superscript"/>
          <w:lang w:val="en-US"/>
        </w:rPr>
        <w:t>-1</w:t>
      </w:r>
      <w:r w:rsidR="00E2714F" w:rsidRPr="00E2714F">
        <w:rPr>
          <w:rFonts w:ascii="Times New Roman" w:hAnsi="Times New Roman"/>
          <w:bCs/>
          <w:sz w:val="24"/>
          <w:lang w:val="en-US"/>
        </w:rPr>
        <w:t xml:space="preserve"> and </w:t>
      </w:r>
      <w:r w:rsidR="00E2714F">
        <w:rPr>
          <w:rFonts w:ascii="Times New Roman" w:hAnsi="Times New Roman"/>
          <w:bCs/>
          <w:sz w:val="24"/>
          <w:lang w:val="en-US"/>
        </w:rPr>
        <w:br/>
      </w:r>
      <w:r w:rsidR="00E2714F" w:rsidRPr="00E2714F">
        <w:rPr>
          <w:rFonts w:ascii="Times New Roman" w:hAnsi="Times New Roman"/>
          <w:bCs/>
          <w:sz w:val="24"/>
          <w:lang w:val="en-US"/>
        </w:rPr>
        <w:t>CuH</w:t>
      </w:r>
      <w:r w:rsidR="00E2714F" w:rsidRPr="00E2714F">
        <w:rPr>
          <w:rFonts w:ascii="Times New Roman" w:hAnsi="Times New Roman"/>
          <w:bCs/>
          <w:sz w:val="24"/>
          <w:vertAlign w:val="subscript"/>
          <w:lang w:val="en-US"/>
        </w:rPr>
        <w:t>-2</w:t>
      </w:r>
      <w:r w:rsidR="00E2714F" w:rsidRPr="00E2714F">
        <w:rPr>
          <w:rFonts w:ascii="Times New Roman" w:hAnsi="Times New Roman"/>
          <w:bCs/>
          <w:sz w:val="24"/>
          <w:lang w:val="en-US"/>
        </w:rPr>
        <w:t>L</w:t>
      </w:r>
      <w:r w:rsidR="00E2714F" w:rsidRPr="00E2714F">
        <w:rPr>
          <w:rFonts w:ascii="Times New Roman" w:hAnsi="Times New Roman"/>
          <w:bCs/>
          <w:sz w:val="24"/>
          <w:vertAlign w:val="subscript"/>
          <w:lang w:val="en-US"/>
        </w:rPr>
        <w:t>2</w:t>
      </w:r>
      <w:r w:rsidR="00E2714F" w:rsidRPr="00E2714F">
        <w:rPr>
          <w:rFonts w:ascii="Times New Roman" w:hAnsi="Times New Roman"/>
          <w:bCs/>
          <w:sz w:val="24"/>
          <w:vertAlign w:val="superscript"/>
          <w:lang w:val="en-US"/>
        </w:rPr>
        <w:t>-2</w:t>
      </w:r>
      <w:r w:rsidR="00E2714F">
        <w:rPr>
          <w:rFonts w:ascii="Times New Roman" w:hAnsi="Times New Roman"/>
          <w:bCs/>
          <w:sz w:val="24"/>
          <w:lang w:val="en-US"/>
        </w:rPr>
        <w:t xml:space="preserve"> complexes. The negative indexes at H atoms in these formulae denote the</w:t>
      </w:r>
      <w:r w:rsidR="00D57FDF">
        <w:rPr>
          <w:rFonts w:ascii="Times New Roman" w:hAnsi="Times New Roman"/>
          <w:bCs/>
          <w:sz w:val="24"/>
          <w:lang w:val="en-US"/>
        </w:rPr>
        <w:t xml:space="preserve"> Cu(II) assisted </w:t>
      </w:r>
      <w:proofErr w:type="spellStart"/>
      <w:r w:rsidR="00D57FDF">
        <w:rPr>
          <w:rFonts w:ascii="Times New Roman" w:hAnsi="Times New Roman"/>
          <w:bCs/>
          <w:sz w:val="24"/>
          <w:lang w:val="en-US"/>
        </w:rPr>
        <w:t>deprotonation</w:t>
      </w:r>
      <w:proofErr w:type="spellEnd"/>
      <w:r w:rsidR="00D57FDF">
        <w:rPr>
          <w:rFonts w:ascii="Times New Roman" w:hAnsi="Times New Roman"/>
          <w:bCs/>
          <w:sz w:val="24"/>
          <w:lang w:val="en-US"/>
        </w:rPr>
        <w:t xml:space="preserve"> of the amide nitrogen present in the ACES molecule. The affinity of ACES for Cu(II) strongly depends on the concentration and </w:t>
      </w:r>
      <w:proofErr w:type="spellStart"/>
      <w:r w:rsidR="00D57FDF">
        <w:rPr>
          <w:rFonts w:ascii="Times New Roman" w:hAnsi="Times New Roman"/>
          <w:bCs/>
          <w:sz w:val="24"/>
          <w:lang w:val="en-US"/>
        </w:rPr>
        <w:t>ACES:Cu</w:t>
      </w:r>
      <w:proofErr w:type="spellEnd"/>
      <w:r w:rsidR="00D57FDF">
        <w:rPr>
          <w:rFonts w:ascii="Times New Roman" w:hAnsi="Times New Roman"/>
          <w:bCs/>
          <w:sz w:val="24"/>
          <w:lang w:val="en-US"/>
        </w:rPr>
        <w:t xml:space="preserve">(II) ratio, reaching </w:t>
      </w:r>
      <w:proofErr w:type="spellStart"/>
      <w:r w:rsidR="00D57FDF">
        <w:rPr>
          <w:rFonts w:ascii="Times New Roman" w:hAnsi="Times New Roman"/>
          <w:bCs/>
          <w:sz w:val="24"/>
          <w:lang w:val="en-US"/>
        </w:rPr>
        <w:t>submicromolar</w:t>
      </w:r>
      <w:proofErr w:type="spellEnd"/>
      <w:r w:rsidR="00D57FDF">
        <w:rPr>
          <w:rFonts w:ascii="Times New Roman" w:hAnsi="Times New Roman"/>
          <w:bCs/>
          <w:sz w:val="24"/>
          <w:lang w:val="en-US"/>
        </w:rPr>
        <w:t xml:space="preserve"> apparent affinities at ratios higher than 100. These results </w:t>
      </w:r>
      <w:r w:rsidR="00E2714F">
        <w:rPr>
          <w:rFonts w:ascii="Times New Roman" w:hAnsi="Times New Roman"/>
          <w:sz w:val="24"/>
          <w:lang w:val="en-US"/>
        </w:rPr>
        <w:t xml:space="preserve">will enable more accurate determinations of biologically relevant stability constants of Cu(II) complexes using ACES buffer. </w:t>
      </w:r>
    </w:p>
    <w:p w:rsidR="00FE2EC0" w:rsidRDefault="00FE2EC0" w:rsidP="00AE1CA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</w:p>
    <w:p w:rsidR="00F2108C" w:rsidRPr="00AE1CAD" w:rsidRDefault="00F2108C" w:rsidP="00AE1CAD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AE1CAD" w:rsidRPr="00AE1CAD" w:rsidRDefault="00AE1CAD" w:rsidP="00AE1CAD">
      <w:pPr>
        <w:spacing w:line="480" w:lineRule="auto"/>
        <w:rPr>
          <w:rFonts w:ascii="Times New Roman" w:hAnsi="Times New Roman"/>
          <w:b/>
          <w:bCs/>
          <w:i/>
          <w:iCs/>
          <w:sz w:val="24"/>
          <w:lang w:val="en-US"/>
        </w:rPr>
      </w:pPr>
      <w:r w:rsidRPr="00AE1CAD">
        <w:rPr>
          <w:rFonts w:ascii="Times New Roman" w:hAnsi="Times New Roman"/>
          <w:b/>
          <w:bCs/>
          <w:i/>
          <w:iCs/>
          <w:sz w:val="24"/>
          <w:lang w:val="en-US"/>
        </w:rPr>
        <w:t>Keywords</w:t>
      </w:r>
    </w:p>
    <w:p w:rsidR="008F7300" w:rsidRDefault="00F2108C" w:rsidP="00AE1CA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ACES buffer</w:t>
      </w:r>
      <w:r w:rsidR="007F0E2A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FE2EC0" w:rsidRPr="00FE47A4">
        <w:rPr>
          <w:rFonts w:ascii="Times New Roman" w:hAnsi="Times New Roman"/>
          <w:bCs/>
          <w:iCs/>
          <w:sz w:val="24"/>
          <w:lang w:val="en-US"/>
        </w:rPr>
        <w:t>Cu</w:t>
      </w:r>
      <w:r w:rsidR="00AE1CAD" w:rsidRPr="00FE47A4">
        <w:rPr>
          <w:rFonts w:ascii="Times New Roman" w:hAnsi="Times New Roman"/>
          <w:bCs/>
          <w:iCs/>
          <w:sz w:val="24"/>
          <w:lang w:val="en-US"/>
        </w:rPr>
        <w:t xml:space="preserve">(II) complex; </w:t>
      </w:r>
      <w:proofErr w:type="spellStart"/>
      <w:r w:rsidR="00AE1CAD" w:rsidRPr="00FE47A4">
        <w:rPr>
          <w:rFonts w:ascii="Times New Roman" w:hAnsi="Times New Roman"/>
          <w:bCs/>
          <w:iCs/>
          <w:sz w:val="24"/>
          <w:lang w:val="en-US"/>
        </w:rPr>
        <w:t>potentiometry</w:t>
      </w:r>
      <w:proofErr w:type="spellEnd"/>
      <w:r w:rsidR="00AE1CAD" w:rsidRPr="00FE47A4">
        <w:rPr>
          <w:rFonts w:ascii="Times New Roman" w:hAnsi="Times New Roman"/>
          <w:bCs/>
          <w:iCs/>
          <w:sz w:val="24"/>
          <w:lang w:val="en-US"/>
        </w:rPr>
        <w:t>; spectroscopy; stability constant.</w:t>
      </w:r>
    </w:p>
    <w:p w:rsidR="00142058" w:rsidRPr="00CF2D88" w:rsidRDefault="00AE1CAD" w:rsidP="00AD3C7B">
      <w:pPr>
        <w:spacing w:line="480" w:lineRule="auto"/>
        <w:rPr>
          <w:rFonts w:ascii="Times New Roman" w:hAnsi="Times New Roman"/>
          <w:b/>
          <w:sz w:val="24"/>
          <w:lang w:val="en-US"/>
        </w:rPr>
      </w:pPr>
      <w:r w:rsidRPr="00FE47A4">
        <w:rPr>
          <w:rFonts w:ascii="Times New Roman" w:hAnsi="Times New Roman"/>
          <w:bCs/>
          <w:iCs/>
          <w:sz w:val="24"/>
          <w:lang w:val="en-US"/>
        </w:rPr>
        <w:br w:type="page"/>
      </w:r>
      <w:r w:rsidR="00142058" w:rsidRPr="00CF2D88">
        <w:rPr>
          <w:rFonts w:ascii="Times New Roman" w:hAnsi="Times New Roman"/>
          <w:b/>
          <w:sz w:val="24"/>
          <w:lang w:val="en-US"/>
        </w:rPr>
        <w:lastRenderedPageBreak/>
        <w:t>1. Introduction</w:t>
      </w:r>
    </w:p>
    <w:p w:rsidR="0057099C" w:rsidRDefault="0057099C" w:rsidP="00081396">
      <w:pPr>
        <w:spacing w:line="480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F2108C">
        <w:rPr>
          <w:rFonts w:ascii="Times New Roman" w:hAnsi="Times New Roman"/>
          <w:sz w:val="24"/>
          <w:lang w:val="en-US"/>
        </w:rPr>
        <w:t xml:space="preserve">In 1960’s N. E. Good with a group of his coworkers developed a series of 12 buffer agents suitable for biochemical applications [1, 2]. These buffers are </w:t>
      </w:r>
      <w:proofErr w:type="spellStart"/>
      <w:r w:rsidRPr="00F2108C">
        <w:rPr>
          <w:rFonts w:ascii="Times New Roman" w:hAnsi="Times New Roman"/>
          <w:sz w:val="24"/>
          <w:lang w:val="en-US"/>
        </w:rPr>
        <w:t>zwitterionic</w:t>
      </w:r>
      <w:proofErr w:type="spellEnd"/>
      <w:r w:rsidRPr="00F2108C">
        <w:rPr>
          <w:rFonts w:ascii="Times New Roman" w:hAnsi="Times New Roman"/>
          <w:sz w:val="24"/>
          <w:lang w:val="en-US"/>
        </w:rPr>
        <w:t xml:space="preserve"> compounds based on N-substituted </w:t>
      </w:r>
      <w:proofErr w:type="spellStart"/>
      <w:r w:rsidRPr="00F2108C">
        <w:rPr>
          <w:rFonts w:ascii="Times New Roman" w:hAnsi="Times New Roman"/>
          <w:sz w:val="24"/>
          <w:lang w:val="en-US"/>
        </w:rPr>
        <w:t>morpholine</w:t>
      </w:r>
      <w:proofErr w:type="spellEnd"/>
      <w:r w:rsidRPr="00F2108C">
        <w:rPr>
          <w:rFonts w:ascii="Times New Roman" w:hAnsi="Times New Roman"/>
          <w:sz w:val="24"/>
          <w:lang w:val="en-US"/>
        </w:rPr>
        <w:t xml:space="preserve"> ring or N-substituted amino acid</w:t>
      </w:r>
      <w:r>
        <w:rPr>
          <w:rFonts w:ascii="Times New Roman" w:hAnsi="Times New Roman"/>
          <w:sz w:val="24"/>
          <w:lang w:val="en-US"/>
        </w:rPr>
        <w:t>,</w:t>
      </w:r>
      <w:r w:rsidRPr="00F2108C">
        <w:rPr>
          <w:rFonts w:ascii="Times New Roman" w:hAnsi="Times New Roman"/>
          <w:sz w:val="24"/>
          <w:lang w:val="en-US"/>
        </w:rPr>
        <w:t xml:space="preserve"> either </w:t>
      </w:r>
      <w:proofErr w:type="spellStart"/>
      <w:r w:rsidRPr="00F2108C">
        <w:rPr>
          <w:rFonts w:ascii="Times New Roman" w:hAnsi="Times New Roman"/>
          <w:sz w:val="24"/>
          <w:lang w:val="en-US"/>
        </w:rPr>
        <w:t>taurine</w:t>
      </w:r>
      <w:proofErr w:type="spellEnd"/>
      <w:r w:rsidRPr="00F2108C">
        <w:rPr>
          <w:rFonts w:ascii="Times New Roman" w:hAnsi="Times New Roman"/>
          <w:sz w:val="24"/>
          <w:lang w:val="en-US"/>
        </w:rPr>
        <w:t xml:space="preserve"> or glycine. </w:t>
      </w:r>
      <w:r w:rsidR="00004805">
        <w:rPr>
          <w:rFonts w:ascii="Times New Roman" w:hAnsi="Times New Roman"/>
          <w:sz w:val="24"/>
          <w:lang w:val="en-US"/>
        </w:rPr>
        <w:t xml:space="preserve">They differ by their </w:t>
      </w:r>
      <w:proofErr w:type="spellStart"/>
      <w:r w:rsidR="00004805" w:rsidRPr="00F2108C">
        <w:rPr>
          <w:rFonts w:ascii="Times New Roman" w:hAnsi="Times New Roman"/>
          <w:sz w:val="24"/>
          <w:lang w:val="en-US"/>
        </w:rPr>
        <w:t>p</w:t>
      </w:r>
      <w:r w:rsidR="00004805" w:rsidRPr="002952B6">
        <w:rPr>
          <w:rFonts w:ascii="Times New Roman" w:hAnsi="Times New Roman"/>
          <w:i/>
          <w:sz w:val="24"/>
          <w:lang w:val="en-US"/>
        </w:rPr>
        <w:t>K</w:t>
      </w:r>
      <w:r w:rsidR="00004805" w:rsidRPr="002952B6">
        <w:rPr>
          <w:rFonts w:ascii="Times New Roman" w:hAnsi="Times New Roman"/>
          <w:sz w:val="24"/>
          <w:vertAlign w:val="subscript"/>
          <w:lang w:val="en-US"/>
        </w:rPr>
        <w:t>a</w:t>
      </w:r>
      <w:proofErr w:type="spellEnd"/>
      <w:r w:rsidR="00004805" w:rsidRPr="00F2108C">
        <w:rPr>
          <w:rFonts w:ascii="Times New Roman" w:hAnsi="Times New Roman"/>
          <w:sz w:val="24"/>
          <w:lang w:val="en-US"/>
        </w:rPr>
        <w:t xml:space="preserve"> value</w:t>
      </w:r>
      <w:r w:rsidR="00004805">
        <w:rPr>
          <w:rFonts w:ascii="Times New Roman" w:hAnsi="Times New Roman"/>
          <w:sz w:val="24"/>
          <w:lang w:val="en-US"/>
        </w:rPr>
        <w:t>s, in order to provide a broader range of buffer capacities</w:t>
      </w:r>
      <w:r w:rsidR="00D03982">
        <w:rPr>
          <w:rFonts w:ascii="Times New Roman" w:hAnsi="Times New Roman"/>
          <w:sz w:val="24"/>
          <w:lang w:val="en-US"/>
        </w:rPr>
        <w:t xml:space="preserve">, </w:t>
      </w:r>
      <w:r w:rsidR="00D03982" w:rsidRPr="00D03982">
        <w:rPr>
          <w:rFonts w:ascii="Times New Roman" w:hAnsi="Times New Roman"/>
          <w:sz w:val="24"/>
          <w:lang w:val="en-US"/>
        </w:rPr>
        <w:t>6.15 - 8.35</w:t>
      </w:r>
      <w:r w:rsidR="00004805">
        <w:rPr>
          <w:rFonts w:ascii="Times New Roman" w:hAnsi="Times New Roman"/>
          <w:sz w:val="24"/>
          <w:lang w:val="en-US"/>
        </w:rPr>
        <w:t xml:space="preserve">. </w:t>
      </w:r>
      <w:r w:rsidR="00004805" w:rsidRPr="00F2108C">
        <w:rPr>
          <w:rFonts w:ascii="Times New Roman" w:hAnsi="Times New Roman"/>
          <w:sz w:val="24"/>
          <w:lang w:val="en-US"/>
        </w:rPr>
        <w:t>The advantage of this new set of agents over those used earlier is that they meet most of the criteria required by biological and physiological systems including: good water solubility, low ion effect, low absorbance of light at UV-Vis wave lengths, good stability. Furthermore, the Go</w:t>
      </w:r>
      <w:r w:rsidR="00004805">
        <w:rPr>
          <w:rFonts w:ascii="Times New Roman" w:hAnsi="Times New Roman"/>
          <w:sz w:val="24"/>
          <w:lang w:val="en-US"/>
        </w:rPr>
        <w:t xml:space="preserve">od’s buffers were designed </w:t>
      </w:r>
      <w:r w:rsidR="00004805" w:rsidRPr="00F2108C">
        <w:rPr>
          <w:rFonts w:ascii="Times New Roman" w:hAnsi="Times New Roman"/>
          <w:sz w:val="24"/>
          <w:lang w:val="en-US"/>
        </w:rPr>
        <w:t>so that they display relatively low if any ability to bind biologically relevant metal ions</w:t>
      </w:r>
      <w:r w:rsidR="00004805">
        <w:rPr>
          <w:rFonts w:ascii="Times New Roman" w:hAnsi="Times New Roman"/>
          <w:sz w:val="24"/>
          <w:lang w:val="en-US"/>
        </w:rPr>
        <w:t>,</w:t>
      </w:r>
      <w:r w:rsidR="00004805" w:rsidRPr="00F2108C">
        <w:rPr>
          <w:rFonts w:ascii="Times New Roman" w:hAnsi="Times New Roman"/>
          <w:sz w:val="24"/>
          <w:lang w:val="en-US"/>
        </w:rPr>
        <w:t xml:space="preserve"> including Mg(II), </w:t>
      </w:r>
      <w:proofErr w:type="spellStart"/>
      <w:r w:rsidR="00004805" w:rsidRPr="00F2108C">
        <w:rPr>
          <w:rFonts w:ascii="Times New Roman" w:hAnsi="Times New Roman"/>
          <w:sz w:val="24"/>
          <w:lang w:val="en-US"/>
        </w:rPr>
        <w:t>Ca</w:t>
      </w:r>
      <w:proofErr w:type="spellEnd"/>
      <w:r w:rsidR="00004805" w:rsidRPr="00F2108C">
        <w:rPr>
          <w:rFonts w:ascii="Times New Roman" w:hAnsi="Times New Roman"/>
          <w:sz w:val="24"/>
          <w:lang w:val="en-US"/>
        </w:rPr>
        <w:t xml:space="preserve">(II), Zn(II), Cu(II), </w:t>
      </w:r>
      <w:r w:rsidR="003A0F5C">
        <w:rPr>
          <w:rFonts w:ascii="Times New Roman" w:hAnsi="Times New Roman"/>
          <w:sz w:val="24"/>
          <w:lang w:val="en-US"/>
        </w:rPr>
        <w:t xml:space="preserve">and </w:t>
      </w:r>
      <w:proofErr w:type="spellStart"/>
      <w:r w:rsidR="00004805" w:rsidRPr="00F2108C">
        <w:rPr>
          <w:rFonts w:ascii="Times New Roman" w:hAnsi="Times New Roman"/>
          <w:sz w:val="24"/>
          <w:lang w:val="en-US"/>
        </w:rPr>
        <w:t>Mn</w:t>
      </w:r>
      <w:proofErr w:type="spellEnd"/>
      <w:r w:rsidR="00004805" w:rsidRPr="00F2108C">
        <w:rPr>
          <w:rFonts w:ascii="Times New Roman" w:hAnsi="Times New Roman"/>
          <w:sz w:val="24"/>
          <w:lang w:val="en-US"/>
        </w:rPr>
        <w:t>(II).</w:t>
      </w:r>
    </w:p>
    <w:p w:rsidR="00A17E6B" w:rsidRDefault="0057099C" w:rsidP="00081396">
      <w:pPr>
        <w:spacing w:line="480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F2108C">
        <w:rPr>
          <w:rFonts w:ascii="Times New Roman" w:hAnsi="Times New Roman"/>
          <w:sz w:val="24"/>
          <w:lang w:val="en-US"/>
        </w:rPr>
        <w:t>Buffer interaction with metal</w:t>
      </w:r>
      <w:r w:rsidR="00A17E6B">
        <w:rPr>
          <w:rFonts w:ascii="Times New Roman" w:hAnsi="Times New Roman"/>
          <w:sz w:val="24"/>
          <w:lang w:val="en-US"/>
        </w:rPr>
        <w:t xml:space="preserve"> ion</w:t>
      </w:r>
      <w:r w:rsidRPr="00F2108C">
        <w:rPr>
          <w:rFonts w:ascii="Times New Roman" w:hAnsi="Times New Roman"/>
          <w:sz w:val="24"/>
          <w:lang w:val="en-US"/>
        </w:rPr>
        <w:t xml:space="preserve">s is </w:t>
      </w:r>
      <w:r w:rsidR="00A17E6B">
        <w:rPr>
          <w:rFonts w:ascii="Times New Roman" w:hAnsi="Times New Roman"/>
          <w:sz w:val="24"/>
          <w:lang w:val="en-US"/>
        </w:rPr>
        <w:t>an extremely undesired phenomenon</w:t>
      </w:r>
      <w:r w:rsidRPr="00F2108C">
        <w:rPr>
          <w:rFonts w:ascii="Times New Roman" w:hAnsi="Times New Roman"/>
          <w:sz w:val="24"/>
          <w:lang w:val="en-US"/>
        </w:rPr>
        <w:t xml:space="preserve"> in all experiments </w:t>
      </w:r>
      <w:r w:rsidR="00A17E6B">
        <w:rPr>
          <w:rFonts w:ascii="Times New Roman" w:hAnsi="Times New Roman"/>
          <w:sz w:val="24"/>
          <w:lang w:val="en-US"/>
        </w:rPr>
        <w:t>focusing on metal ion properties,</w:t>
      </w:r>
      <w:r w:rsidRPr="00F2108C">
        <w:rPr>
          <w:rFonts w:ascii="Times New Roman" w:hAnsi="Times New Roman"/>
          <w:sz w:val="24"/>
          <w:lang w:val="en-US"/>
        </w:rPr>
        <w:t xml:space="preserve"> like reactivity essays or binding experiments. In such experiments buffer compounds are usually used at high concentrations and even weak </w:t>
      </w:r>
      <w:proofErr w:type="spellStart"/>
      <w:r w:rsidRPr="00F2108C">
        <w:rPr>
          <w:rFonts w:ascii="Times New Roman" w:hAnsi="Times New Roman"/>
          <w:sz w:val="24"/>
          <w:lang w:val="en-US"/>
        </w:rPr>
        <w:t>complexing</w:t>
      </w:r>
      <w:proofErr w:type="spellEnd"/>
      <w:r w:rsidRPr="00F2108C">
        <w:rPr>
          <w:rFonts w:ascii="Times New Roman" w:hAnsi="Times New Roman"/>
          <w:sz w:val="24"/>
          <w:lang w:val="en-US"/>
        </w:rPr>
        <w:t xml:space="preserve"> abilities may have great impact on the overall equilibrium of the studied system. </w:t>
      </w:r>
    </w:p>
    <w:p w:rsidR="00A17E6B" w:rsidRDefault="006574BB" w:rsidP="00081396">
      <w:pPr>
        <w:spacing w:line="48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  <w:t xml:space="preserve">Such weak metal ion binding can be turned into advantage </w:t>
      </w:r>
      <w:r w:rsidR="0046766D">
        <w:rPr>
          <w:rFonts w:ascii="Times New Roman" w:hAnsi="Times New Roman"/>
          <w:sz w:val="24"/>
          <w:lang w:val="en-US"/>
        </w:rPr>
        <w:t>in determination of affinity constants for strong lig</w:t>
      </w:r>
      <w:r w:rsidR="00E2714F">
        <w:rPr>
          <w:rFonts w:ascii="Times New Roman" w:hAnsi="Times New Roman"/>
          <w:sz w:val="24"/>
          <w:lang w:val="en-US"/>
        </w:rPr>
        <w:t xml:space="preserve">ands </w:t>
      </w:r>
      <w:r w:rsidR="0069072B">
        <w:rPr>
          <w:rFonts w:ascii="Times New Roman" w:hAnsi="Times New Roman"/>
          <w:sz w:val="24"/>
          <w:lang w:val="en-US"/>
        </w:rPr>
        <w:t>A</w:t>
      </w:r>
      <w:r w:rsidR="00E2714F">
        <w:rPr>
          <w:rFonts w:ascii="Times New Roman" w:hAnsi="Times New Roman"/>
          <w:sz w:val="24"/>
          <w:lang w:val="en-US"/>
        </w:rPr>
        <w:t>. If the binding constant of</w:t>
      </w:r>
      <w:r w:rsidR="0046766D">
        <w:rPr>
          <w:rFonts w:ascii="Times New Roman" w:hAnsi="Times New Roman"/>
          <w:sz w:val="24"/>
          <w:lang w:val="en-US"/>
        </w:rPr>
        <w:t xml:space="preserve"> e.g. M</w:t>
      </w:r>
      <w:r w:rsidR="0069072B">
        <w:rPr>
          <w:rFonts w:ascii="Times New Roman" w:hAnsi="Times New Roman"/>
          <w:sz w:val="24"/>
          <w:lang w:val="en-US"/>
        </w:rPr>
        <w:t>A</w:t>
      </w:r>
      <w:r w:rsidR="00E2714F">
        <w:rPr>
          <w:rFonts w:ascii="Times New Roman" w:hAnsi="Times New Roman"/>
          <w:sz w:val="24"/>
          <w:lang w:val="en-US"/>
        </w:rPr>
        <w:t xml:space="preserve"> complex</w:t>
      </w:r>
      <w:r w:rsidR="0046766D">
        <w:rPr>
          <w:rFonts w:ascii="Times New Roman" w:hAnsi="Times New Roman"/>
          <w:sz w:val="24"/>
          <w:lang w:val="en-US"/>
        </w:rPr>
        <w:t xml:space="preserve">, lies beyond the range </w:t>
      </w:r>
      <w:r w:rsidR="0069072B">
        <w:rPr>
          <w:rFonts w:ascii="Times New Roman" w:hAnsi="Times New Roman"/>
          <w:sz w:val="24"/>
          <w:lang w:val="en-US"/>
        </w:rPr>
        <w:t xml:space="preserve">of </w:t>
      </w:r>
      <w:r w:rsidR="0046766D">
        <w:rPr>
          <w:rFonts w:ascii="Times New Roman" w:hAnsi="Times New Roman"/>
          <w:sz w:val="24"/>
          <w:lang w:val="en-US"/>
        </w:rPr>
        <w:t>constants</w:t>
      </w:r>
      <w:r w:rsidR="0069072B">
        <w:rPr>
          <w:rFonts w:ascii="Times New Roman" w:hAnsi="Times New Roman"/>
          <w:sz w:val="24"/>
          <w:lang w:val="en-US"/>
        </w:rPr>
        <w:t xml:space="preserve"> accessible by a given method</w:t>
      </w:r>
      <w:r w:rsidR="0046766D">
        <w:rPr>
          <w:rFonts w:ascii="Times New Roman" w:hAnsi="Times New Roman"/>
          <w:sz w:val="24"/>
          <w:lang w:val="en-US"/>
        </w:rPr>
        <w:t xml:space="preserve">, then lowering the availability of the metal ion by the weak ligand, such as buffer B, may allow its determination through the corresponding apparent binding constant [3]. </w:t>
      </w:r>
      <w:r w:rsidR="00385C57" w:rsidRPr="00F2108C">
        <w:rPr>
          <w:rFonts w:ascii="Times New Roman" w:hAnsi="Times New Roman"/>
          <w:sz w:val="24"/>
          <w:lang w:val="en-US"/>
        </w:rPr>
        <w:t>Since this approach necessitates the knowledge of stability</w:t>
      </w:r>
      <w:r w:rsidR="00385C57">
        <w:rPr>
          <w:rFonts w:ascii="Times New Roman" w:hAnsi="Times New Roman"/>
          <w:sz w:val="24"/>
          <w:lang w:val="en-US"/>
        </w:rPr>
        <w:t xml:space="preserve"> constants of such MB complexes,</w:t>
      </w:r>
      <w:r w:rsidR="00385C57" w:rsidRPr="00F2108C">
        <w:rPr>
          <w:rFonts w:ascii="Times New Roman" w:hAnsi="Times New Roman"/>
          <w:sz w:val="24"/>
          <w:lang w:val="en-US"/>
        </w:rPr>
        <w:t xml:space="preserve"> the ability of many </w:t>
      </w:r>
      <w:proofErr w:type="spellStart"/>
      <w:r w:rsidR="00385C57" w:rsidRPr="00F2108C">
        <w:rPr>
          <w:rFonts w:ascii="Times New Roman" w:hAnsi="Times New Roman"/>
          <w:sz w:val="24"/>
          <w:lang w:val="en-US"/>
        </w:rPr>
        <w:t>zwiterionic</w:t>
      </w:r>
      <w:proofErr w:type="spellEnd"/>
      <w:r w:rsidR="00385C57" w:rsidRPr="00F2108C">
        <w:rPr>
          <w:rFonts w:ascii="Times New Roman" w:hAnsi="Times New Roman"/>
          <w:sz w:val="24"/>
          <w:lang w:val="en-US"/>
        </w:rPr>
        <w:t xml:space="preserve"> buffers to form stable complexes with various metal ions has been investigated exten</w:t>
      </w:r>
      <w:r w:rsidR="00385C57">
        <w:rPr>
          <w:rFonts w:ascii="Times New Roman" w:hAnsi="Times New Roman"/>
          <w:sz w:val="24"/>
          <w:lang w:val="en-US"/>
        </w:rPr>
        <w:t>sively.</w:t>
      </w:r>
    </w:p>
    <w:p w:rsidR="0057099C" w:rsidRPr="00F2108C" w:rsidRDefault="003A0F5C" w:rsidP="00081396">
      <w:pPr>
        <w:spacing w:line="480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As mentioned above, </w:t>
      </w:r>
      <w:r w:rsidR="00385C57">
        <w:rPr>
          <w:rFonts w:ascii="Times New Roman" w:hAnsi="Times New Roman"/>
          <w:sz w:val="24"/>
          <w:lang w:val="en-US"/>
        </w:rPr>
        <w:t xml:space="preserve">Good’s buffers are not efficient ligands for the first row transition metal ions, and are often considered to be ‘non-coordinating’. This notion is, however, </w:t>
      </w:r>
      <w:r>
        <w:rPr>
          <w:rFonts w:ascii="Times New Roman" w:hAnsi="Times New Roman"/>
          <w:sz w:val="24"/>
          <w:lang w:val="en-US"/>
        </w:rPr>
        <w:t>rarely</w:t>
      </w:r>
      <w:r w:rsidR="00385C57">
        <w:rPr>
          <w:rFonts w:ascii="Times New Roman" w:hAnsi="Times New Roman"/>
          <w:sz w:val="24"/>
          <w:lang w:val="en-US"/>
        </w:rPr>
        <w:t xml:space="preserve"> true. For example, </w:t>
      </w:r>
      <w:r w:rsidR="00385C57" w:rsidRPr="00F2108C">
        <w:rPr>
          <w:rFonts w:ascii="Times New Roman" w:hAnsi="Times New Roman"/>
          <w:sz w:val="24"/>
          <w:lang w:val="en-US"/>
        </w:rPr>
        <w:t xml:space="preserve">we </w:t>
      </w:r>
      <w:r w:rsidR="00385C57">
        <w:rPr>
          <w:rFonts w:ascii="Times New Roman" w:hAnsi="Times New Roman"/>
          <w:sz w:val="24"/>
          <w:lang w:val="en-US"/>
        </w:rPr>
        <w:t xml:space="preserve">used </w:t>
      </w:r>
      <w:proofErr w:type="spellStart"/>
      <w:r w:rsidR="00385C57">
        <w:rPr>
          <w:rFonts w:ascii="Times New Roman" w:hAnsi="Times New Roman"/>
          <w:sz w:val="24"/>
          <w:lang w:val="en-US"/>
        </w:rPr>
        <w:t>potent</w:t>
      </w:r>
      <w:r w:rsidR="0057099C" w:rsidRPr="00F2108C">
        <w:rPr>
          <w:rFonts w:ascii="Times New Roman" w:hAnsi="Times New Roman"/>
          <w:sz w:val="24"/>
          <w:lang w:val="en-US"/>
        </w:rPr>
        <w:t>iometry</w:t>
      </w:r>
      <w:proofErr w:type="spellEnd"/>
      <w:r w:rsidR="0057099C" w:rsidRPr="00F2108C">
        <w:rPr>
          <w:rFonts w:ascii="Times New Roman" w:hAnsi="Times New Roman"/>
          <w:sz w:val="24"/>
          <w:lang w:val="en-US"/>
        </w:rPr>
        <w:t xml:space="preserve"> and UV-Vis spectroscopy </w:t>
      </w:r>
      <w:r w:rsidR="00385C57">
        <w:rPr>
          <w:rFonts w:ascii="Times New Roman" w:hAnsi="Times New Roman"/>
          <w:sz w:val="24"/>
          <w:lang w:val="en-US"/>
        </w:rPr>
        <w:t xml:space="preserve">to demonstrate </w:t>
      </w:r>
      <w:r w:rsidR="0057099C" w:rsidRPr="00F2108C">
        <w:rPr>
          <w:rFonts w:ascii="Times New Roman" w:hAnsi="Times New Roman"/>
          <w:sz w:val="24"/>
          <w:lang w:val="en-US"/>
        </w:rPr>
        <w:t xml:space="preserve">that </w:t>
      </w:r>
      <w:proofErr w:type="spellStart"/>
      <w:r w:rsidR="0057099C" w:rsidRPr="00F2108C">
        <w:rPr>
          <w:rFonts w:ascii="Times New Roman" w:hAnsi="Times New Roman"/>
          <w:sz w:val="24"/>
          <w:lang w:val="en-US"/>
        </w:rPr>
        <w:t>Hepes</w:t>
      </w:r>
      <w:proofErr w:type="spellEnd"/>
      <w:r w:rsidR="0057099C" w:rsidRPr="00F2108C">
        <w:rPr>
          <w:rFonts w:ascii="Times New Roman" w:hAnsi="Times New Roman"/>
          <w:sz w:val="24"/>
          <w:lang w:val="en-US"/>
        </w:rPr>
        <w:t xml:space="preserve"> buffer form</w:t>
      </w:r>
      <w:r w:rsidR="00385C57">
        <w:rPr>
          <w:rFonts w:ascii="Times New Roman" w:hAnsi="Times New Roman"/>
          <w:sz w:val="24"/>
          <w:lang w:val="en-US"/>
        </w:rPr>
        <w:t>s a</w:t>
      </w:r>
      <w:r w:rsidR="0057099C" w:rsidRPr="00F2108C">
        <w:rPr>
          <w:rFonts w:ascii="Times New Roman" w:hAnsi="Times New Roman"/>
          <w:sz w:val="24"/>
          <w:lang w:val="en-US"/>
        </w:rPr>
        <w:t xml:space="preserve"> </w:t>
      </w:r>
      <w:r w:rsidR="00385C57">
        <w:rPr>
          <w:rFonts w:ascii="Times New Roman" w:hAnsi="Times New Roman"/>
          <w:sz w:val="24"/>
          <w:lang w:val="en-US"/>
        </w:rPr>
        <w:t>mononuclear 1:1 Cu(II)/</w:t>
      </w:r>
      <w:proofErr w:type="spellStart"/>
      <w:r w:rsidR="00385C57">
        <w:rPr>
          <w:rFonts w:ascii="Times New Roman" w:hAnsi="Times New Roman"/>
          <w:sz w:val="24"/>
          <w:lang w:val="en-US"/>
        </w:rPr>
        <w:t>Hepes</w:t>
      </w:r>
      <w:proofErr w:type="spellEnd"/>
      <w:r w:rsidR="0057099C" w:rsidRPr="00F2108C">
        <w:rPr>
          <w:rFonts w:ascii="Times New Roman" w:hAnsi="Times New Roman"/>
          <w:sz w:val="24"/>
          <w:lang w:val="en-US"/>
        </w:rPr>
        <w:t xml:space="preserve"> </w:t>
      </w:r>
      <w:r w:rsidR="00385C57">
        <w:rPr>
          <w:rFonts w:ascii="Times New Roman" w:hAnsi="Times New Roman"/>
          <w:sz w:val="24"/>
          <w:lang w:val="en-US"/>
        </w:rPr>
        <w:t xml:space="preserve">complex </w:t>
      </w:r>
      <w:r w:rsidR="0057099C" w:rsidRPr="00F2108C">
        <w:rPr>
          <w:rFonts w:ascii="Times New Roman" w:hAnsi="Times New Roman"/>
          <w:sz w:val="24"/>
          <w:lang w:val="en-US"/>
        </w:rPr>
        <w:t xml:space="preserve">with </w:t>
      </w:r>
      <w:r w:rsidR="00385C57">
        <w:rPr>
          <w:rFonts w:ascii="Times New Roman" w:hAnsi="Times New Roman"/>
          <w:sz w:val="24"/>
          <w:lang w:val="en-US"/>
        </w:rPr>
        <w:t>the</w:t>
      </w:r>
      <w:r w:rsidR="0057099C" w:rsidRPr="00F2108C">
        <w:rPr>
          <w:rFonts w:ascii="Times New Roman" w:hAnsi="Times New Roman"/>
          <w:sz w:val="24"/>
          <w:lang w:val="en-US"/>
        </w:rPr>
        <w:t xml:space="preserve"> </w:t>
      </w:r>
      <w:r w:rsidR="0057099C" w:rsidRPr="00F2108C">
        <w:rPr>
          <w:rFonts w:ascii="Times New Roman" w:hAnsi="Times New Roman"/>
          <w:sz w:val="24"/>
          <w:lang w:val="en-US"/>
        </w:rPr>
        <w:lastRenderedPageBreak/>
        <w:t>logβ</w:t>
      </w:r>
      <w:proofErr w:type="spellStart"/>
      <w:r w:rsidR="00385C57">
        <w:rPr>
          <w:rFonts w:ascii="Times New Roman" w:hAnsi="Times New Roman"/>
          <w:sz w:val="24"/>
          <w:vertAlign w:val="subscript"/>
          <w:lang w:val="en-US"/>
        </w:rPr>
        <w:t>CuL</w:t>
      </w:r>
      <w:proofErr w:type="spellEnd"/>
      <w:r w:rsidR="0057099C" w:rsidRPr="00F2108C">
        <w:rPr>
          <w:rFonts w:ascii="Times New Roman" w:hAnsi="Times New Roman"/>
          <w:sz w:val="24"/>
          <w:lang w:val="en-US"/>
        </w:rPr>
        <w:t xml:space="preserve"> of 3.22</w:t>
      </w:r>
      <w:r>
        <w:rPr>
          <w:rFonts w:ascii="Times New Roman" w:hAnsi="Times New Roman"/>
          <w:sz w:val="24"/>
          <w:lang w:val="en-US"/>
        </w:rPr>
        <w:t xml:space="preserve"> [</w:t>
      </w:r>
      <w:r w:rsidR="004D4AA5">
        <w:rPr>
          <w:rFonts w:ascii="Times New Roman" w:hAnsi="Times New Roman"/>
          <w:sz w:val="24"/>
          <w:lang w:val="en-US"/>
        </w:rPr>
        <w:t>4</w:t>
      </w:r>
      <w:r w:rsidR="004972B2">
        <w:rPr>
          <w:rFonts w:ascii="Times New Roman" w:hAnsi="Times New Roman"/>
          <w:sz w:val="24"/>
          <w:lang w:val="en-US"/>
        </w:rPr>
        <w:t>]</w:t>
      </w:r>
      <w:r w:rsidR="0057099C" w:rsidRPr="00F2108C">
        <w:rPr>
          <w:rFonts w:ascii="Times New Roman" w:hAnsi="Times New Roman"/>
          <w:sz w:val="24"/>
          <w:lang w:val="en-US"/>
        </w:rPr>
        <w:t xml:space="preserve">. Also other </w:t>
      </w:r>
      <w:proofErr w:type="spellStart"/>
      <w:r w:rsidR="0057099C" w:rsidRPr="00F2108C">
        <w:rPr>
          <w:rFonts w:ascii="Times New Roman" w:hAnsi="Times New Roman"/>
          <w:sz w:val="24"/>
          <w:lang w:val="en-US"/>
        </w:rPr>
        <w:t>zwitterionic</w:t>
      </w:r>
      <w:proofErr w:type="spellEnd"/>
      <w:r w:rsidR="0057099C" w:rsidRPr="00F2108C">
        <w:rPr>
          <w:rFonts w:ascii="Times New Roman" w:hAnsi="Times New Roman"/>
          <w:sz w:val="24"/>
          <w:lang w:val="en-US"/>
        </w:rPr>
        <w:t xml:space="preserve"> buffers studied appeared to be less innocent than they were thought and many of them including MES, MOPSO, DIPSO and ACES as bind divalent metal ions such as </w:t>
      </w:r>
      <w:proofErr w:type="spellStart"/>
      <w:r w:rsidRPr="00F2108C">
        <w:rPr>
          <w:rFonts w:ascii="Times New Roman" w:hAnsi="Times New Roman"/>
          <w:sz w:val="24"/>
          <w:lang w:val="en-US"/>
        </w:rPr>
        <w:t>Mn</w:t>
      </w:r>
      <w:proofErr w:type="spellEnd"/>
      <w:r w:rsidRPr="00F2108C">
        <w:rPr>
          <w:rFonts w:ascii="Times New Roman" w:hAnsi="Times New Roman"/>
          <w:sz w:val="24"/>
          <w:lang w:val="en-US"/>
        </w:rPr>
        <w:t>(II)</w:t>
      </w:r>
      <w:r>
        <w:rPr>
          <w:rFonts w:ascii="Times New Roman" w:hAnsi="Times New Roman"/>
          <w:sz w:val="24"/>
          <w:lang w:val="en-US"/>
        </w:rPr>
        <w:t>,</w:t>
      </w:r>
      <w:r w:rsidRPr="00F2108C">
        <w:rPr>
          <w:rFonts w:ascii="Times New Roman" w:hAnsi="Times New Roman"/>
          <w:sz w:val="24"/>
          <w:lang w:val="en-US"/>
        </w:rPr>
        <w:t xml:space="preserve"> </w:t>
      </w:r>
      <w:r w:rsidR="0057099C" w:rsidRPr="00F2108C">
        <w:rPr>
          <w:rFonts w:ascii="Times New Roman" w:hAnsi="Times New Roman"/>
          <w:sz w:val="24"/>
          <w:lang w:val="en-US"/>
        </w:rPr>
        <w:t xml:space="preserve">Co(II), </w:t>
      </w:r>
      <w:r>
        <w:rPr>
          <w:rFonts w:ascii="Times New Roman" w:hAnsi="Times New Roman"/>
          <w:sz w:val="24"/>
          <w:lang w:val="en-US"/>
        </w:rPr>
        <w:t xml:space="preserve">Ni(II), </w:t>
      </w:r>
      <w:r w:rsidRPr="00F2108C">
        <w:rPr>
          <w:rFonts w:ascii="Times New Roman" w:hAnsi="Times New Roman"/>
          <w:sz w:val="24"/>
          <w:lang w:val="en-US"/>
        </w:rPr>
        <w:t xml:space="preserve">Cu(II), </w:t>
      </w:r>
      <w:r>
        <w:rPr>
          <w:rFonts w:ascii="Times New Roman" w:hAnsi="Times New Roman"/>
          <w:sz w:val="24"/>
          <w:lang w:val="en-US"/>
        </w:rPr>
        <w:t>Zn(II)</w:t>
      </w:r>
      <w:r w:rsidR="0057099C" w:rsidRPr="00F2108C">
        <w:rPr>
          <w:rFonts w:ascii="Times New Roman" w:hAnsi="Times New Roman"/>
          <w:sz w:val="24"/>
          <w:lang w:val="en-US"/>
        </w:rPr>
        <w:t xml:space="preserve"> [</w:t>
      </w:r>
      <w:r w:rsidR="004D4AA5">
        <w:rPr>
          <w:rFonts w:ascii="Times New Roman" w:hAnsi="Times New Roman"/>
          <w:sz w:val="24"/>
          <w:lang w:val="en-US"/>
        </w:rPr>
        <w:t>5-8</w:t>
      </w:r>
      <w:r w:rsidR="0057099C" w:rsidRPr="00F2108C">
        <w:rPr>
          <w:rFonts w:ascii="Times New Roman" w:hAnsi="Times New Roman"/>
          <w:sz w:val="24"/>
          <w:lang w:val="en-US"/>
        </w:rPr>
        <w:t>]. Mor</w:t>
      </w:r>
      <w:r w:rsidR="0057099C">
        <w:rPr>
          <w:rFonts w:ascii="Times New Roman" w:hAnsi="Times New Roman"/>
          <w:sz w:val="24"/>
          <w:lang w:val="en-US"/>
        </w:rPr>
        <w:t>e</w:t>
      </w:r>
      <w:r w:rsidR="0057099C" w:rsidRPr="00F2108C">
        <w:rPr>
          <w:rFonts w:ascii="Times New Roman" w:hAnsi="Times New Roman"/>
          <w:sz w:val="24"/>
          <w:lang w:val="en-US"/>
        </w:rPr>
        <w:t>over, some of them</w:t>
      </w:r>
      <w:r w:rsidR="00385C57">
        <w:rPr>
          <w:rFonts w:ascii="Times New Roman" w:hAnsi="Times New Roman"/>
          <w:sz w:val="24"/>
          <w:lang w:val="en-US"/>
        </w:rPr>
        <w:t xml:space="preserve"> </w:t>
      </w:r>
      <w:r w:rsidR="0057099C" w:rsidRPr="00F2108C">
        <w:rPr>
          <w:rFonts w:ascii="Times New Roman" w:hAnsi="Times New Roman"/>
          <w:sz w:val="24"/>
          <w:lang w:val="en-US"/>
        </w:rPr>
        <w:t xml:space="preserve">were shown to form mixed ternary complexes with divalent metal ion and </w:t>
      </w:r>
      <w:r w:rsidR="00385C57">
        <w:rPr>
          <w:rFonts w:ascii="Times New Roman" w:hAnsi="Times New Roman"/>
          <w:sz w:val="24"/>
          <w:lang w:val="en-US"/>
        </w:rPr>
        <w:t>low molecular weight</w:t>
      </w:r>
      <w:r w:rsidR="0057099C" w:rsidRPr="00F2108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7099C" w:rsidRPr="00F2108C">
        <w:rPr>
          <w:rFonts w:ascii="Times New Roman" w:hAnsi="Times New Roman"/>
          <w:sz w:val="24"/>
          <w:lang w:val="en-US"/>
        </w:rPr>
        <w:t>biol</w:t>
      </w:r>
      <w:r w:rsidR="00385C57">
        <w:rPr>
          <w:rFonts w:ascii="Times New Roman" w:hAnsi="Times New Roman"/>
          <w:sz w:val="24"/>
          <w:lang w:val="en-US"/>
        </w:rPr>
        <w:t>igands</w:t>
      </w:r>
      <w:proofErr w:type="spellEnd"/>
      <w:r w:rsidR="00385C57">
        <w:rPr>
          <w:rFonts w:ascii="Times New Roman" w:hAnsi="Times New Roman"/>
          <w:sz w:val="24"/>
          <w:lang w:val="en-US"/>
        </w:rPr>
        <w:t>,</w:t>
      </w:r>
      <w:r w:rsidR="0057099C" w:rsidRPr="00F2108C">
        <w:rPr>
          <w:rFonts w:ascii="Times New Roman" w:hAnsi="Times New Roman"/>
          <w:sz w:val="24"/>
          <w:lang w:val="en-US"/>
        </w:rPr>
        <w:t xml:space="preserve"> such as nucleotides [</w:t>
      </w:r>
      <w:r w:rsidR="00F9157E">
        <w:rPr>
          <w:rFonts w:ascii="Times New Roman" w:hAnsi="Times New Roman"/>
          <w:sz w:val="24"/>
          <w:lang w:val="en-US"/>
        </w:rPr>
        <w:t>5</w:t>
      </w:r>
      <w:r w:rsidR="004D4AA5">
        <w:rPr>
          <w:rFonts w:ascii="Times New Roman" w:hAnsi="Times New Roman"/>
          <w:sz w:val="24"/>
          <w:lang w:val="en-US"/>
        </w:rPr>
        <w:t>, 7</w:t>
      </w:r>
      <w:r w:rsidR="0057099C" w:rsidRPr="00F2108C">
        <w:rPr>
          <w:rFonts w:ascii="Times New Roman" w:hAnsi="Times New Roman"/>
          <w:sz w:val="24"/>
          <w:lang w:val="en-US"/>
        </w:rPr>
        <w:t>].</w:t>
      </w:r>
      <w:r w:rsidR="00DD5C7F">
        <w:rPr>
          <w:rFonts w:ascii="Times New Roman" w:hAnsi="Times New Roman"/>
          <w:sz w:val="24"/>
          <w:lang w:val="en-US"/>
        </w:rPr>
        <w:t xml:space="preserve"> However, these studies were performed solely by </w:t>
      </w:r>
      <w:proofErr w:type="spellStart"/>
      <w:r w:rsidR="00DD5C7F">
        <w:rPr>
          <w:rFonts w:ascii="Times New Roman" w:hAnsi="Times New Roman"/>
          <w:sz w:val="24"/>
          <w:lang w:val="en-US"/>
        </w:rPr>
        <w:t>potentiometry</w:t>
      </w:r>
      <w:proofErr w:type="spellEnd"/>
      <w:r w:rsidR="00DD5C7F">
        <w:rPr>
          <w:rFonts w:ascii="Times New Roman" w:hAnsi="Times New Roman"/>
          <w:sz w:val="24"/>
          <w:lang w:val="en-US"/>
        </w:rPr>
        <w:t xml:space="preserve">, which is an indirect </w:t>
      </w:r>
      <w:r w:rsidR="004972B2">
        <w:rPr>
          <w:rFonts w:ascii="Times New Roman" w:hAnsi="Times New Roman"/>
          <w:sz w:val="24"/>
          <w:lang w:val="en-US"/>
        </w:rPr>
        <w:t>method of research, thus prone to systematic errors.</w:t>
      </w:r>
      <w:r w:rsidR="00DD5C7F">
        <w:rPr>
          <w:rFonts w:ascii="Times New Roman" w:hAnsi="Times New Roman"/>
          <w:sz w:val="24"/>
          <w:lang w:val="en-US"/>
        </w:rPr>
        <w:t xml:space="preserve"> </w:t>
      </w:r>
    </w:p>
    <w:p w:rsidR="0057099C" w:rsidRDefault="00A17E6B" w:rsidP="00081396">
      <w:pPr>
        <w:spacing w:line="480" w:lineRule="auto"/>
        <w:ind w:firstLine="708"/>
        <w:jc w:val="both"/>
        <w:rPr>
          <w:rFonts w:ascii="Times New Roman" w:hAnsi="Times New Roman"/>
          <w:sz w:val="24"/>
          <w:lang w:val="en-US"/>
        </w:rPr>
      </w:pPr>
      <w:r w:rsidRPr="00F2108C">
        <w:rPr>
          <w:rFonts w:ascii="Times New Roman" w:hAnsi="Times New Roman"/>
          <w:sz w:val="24"/>
          <w:lang w:val="en-US"/>
        </w:rPr>
        <w:t>ACES (N-(2-Acetamido)-2-aminoethanesulfonic acid, N-(</w:t>
      </w:r>
      <w:proofErr w:type="spellStart"/>
      <w:r w:rsidRPr="00F2108C">
        <w:rPr>
          <w:rFonts w:ascii="Times New Roman" w:hAnsi="Times New Roman"/>
          <w:sz w:val="24"/>
          <w:lang w:val="en-US"/>
        </w:rPr>
        <w:t>Carbamoylmethyl</w:t>
      </w:r>
      <w:proofErr w:type="spellEnd"/>
      <w:r w:rsidRPr="00F2108C">
        <w:rPr>
          <w:rFonts w:ascii="Times New Roman" w:hAnsi="Times New Roman"/>
          <w:sz w:val="24"/>
          <w:lang w:val="en-US"/>
        </w:rPr>
        <w:t xml:space="preserve">)-2-aminoethanesulfonic acid) is </w:t>
      </w:r>
      <w:r w:rsidR="00385C57">
        <w:rPr>
          <w:rFonts w:ascii="Times New Roman" w:hAnsi="Times New Roman"/>
          <w:sz w:val="24"/>
          <w:lang w:val="en-US"/>
        </w:rPr>
        <w:t xml:space="preserve">a </w:t>
      </w:r>
      <w:proofErr w:type="spellStart"/>
      <w:r w:rsidR="00385C57">
        <w:rPr>
          <w:rFonts w:ascii="Times New Roman" w:hAnsi="Times New Roman"/>
          <w:sz w:val="24"/>
          <w:lang w:val="en-US"/>
        </w:rPr>
        <w:t>taurine</w:t>
      </w:r>
      <w:proofErr w:type="spellEnd"/>
      <w:r w:rsidR="004972B2">
        <w:rPr>
          <w:rFonts w:ascii="Times New Roman" w:hAnsi="Times New Roman"/>
          <w:sz w:val="24"/>
          <w:lang w:val="en-US"/>
        </w:rPr>
        <w:t>-based</w:t>
      </w:r>
      <w:r w:rsidR="00385C57">
        <w:rPr>
          <w:rFonts w:ascii="Times New Roman" w:hAnsi="Times New Roman"/>
          <w:sz w:val="24"/>
          <w:lang w:val="en-US"/>
        </w:rPr>
        <w:t xml:space="preserve"> </w:t>
      </w:r>
      <w:r w:rsidRPr="00F2108C">
        <w:rPr>
          <w:rFonts w:ascii="Times New Roman" w:hAnsi="Times New Roman"/>
          <w:sz w:val="24"/>
          <w:lang w:val="en-US"/>
        </w:rPr>
        <w:t xml:space="preserve">Good’s buffer. </w:t>
      </w:r>
      <w:r w:rsidR="0069072B">
        <w:rPr>
          <w:rFonts w:ascii="Times New Roman" w:hAnsi="Times New Roman"/>
          <w:sz w:val="24"/>
          <w:lang w:val="en-US"/>
        </w:rPr>
        <w:t>Its structure is presented i</w:t>
      </w:r>
      <w:r w:rsidR="0057099C">
        <w:rPr>
          <w:rFonts w:ascii="Times New Roman" w:hAnsi="Times New Roman"/>
          <w:sz w:val="24"/>
          <w:lang w:val="en-US"/>
        </w:rPr>
        <w:t xml:space="preserve">n Fig. 1. </w:t>
      </w:r>
      <w:r w:rsidR="00DD5C7F">
        <w:rPr>
          <w:rFonts w:ascii="Times New Roman" w:hAnsi="Times New Roman"/>
          <w:sz w:val="24"/>
          <w:lang w:val="en-US"/>
        </w:rPr>
        <w:t>ACES</w:t>
      </w:r>
      <w:r w:rsidR="00385C57">
        <w:rPr>
          <w:rFonts w:ascii="Times New Roman" w:hAnsi="Times New Roman"/>
          <w:sz w:val="24"/>
          <w:lang w:val="en-US"/>
        </w:rPr>
        <w:t xml:space="preserve"> was used recently to</w:t>
      </w:r>
      <w:r w:rsidR="00DD5C7F">
        <w:rPr>
          <w:rFonts w:ascii="Times New Roman" w:hAnsi="Times New Roman"/>
          <w:sz w:val="24"/>
          <w:lang w:val="en-US"/>
        </w:rPr>
        <w:t xml:space="preserve"> assist</w:t>
      </w:r>
      <w:r w:rsidR="00AD46D8">
        <w:rPr>
          <w:rFonts w:ascii="Times New Roman" w:hAnsi="Times New Roman"/>
          <w:sz w:val="24"/>
          <w:lang w:val="en-US"/>
        </w:rPr>
        <w:t xml:space="preserve"> calorimetric</w:t>
      </w:r>
      <w:r w:rsidR="00385C57">
        <w:rPr>
          <w:rFonts w:ascii="Times New Roman" w:hAnsi="Times New Roman"/>
          <w:sz w:val="24"/>
          <w:lang w:val="en-US"/>
        </w:rPr>
        <w:t xml:space="preserve"> </w:t>
      </w:r>
      <w:r w:rsidR="00DD5C7F">
        <w:rPr>
          <w:rFonts w:ascii="Times New Roman" w:hAnsi="Times New Roman"/>
          <w:sz w:val="24"/>
          <w:lang w:val="en-US"/>
        </w:rPr>
        <w:t>determination</w:t>
      </w:r>
      <w:r w:rsidR="004972B2">
        <w:rPr>
          <w:rFonts w:ascii="Times New Roman" w:hAnsi="Times New Roman"/>
          <w:sz w:val="24"/>
          <w:lang w:val="en-US"/>
        </w:rPr>
        <w:t xml:space="preserve"> </w:t>
      </w:r>
      <w:r w:rsidR="004C1598">
        <w:rPr>
          <w:rFonts w:ascii="Times New Roman" w:hAnsi="Times New Roman"/>
          <w:sz w:val="24"/>
          <w:lang w:val="en-US"/>
        </w:rPr>
        <w:t>of the affinity of Cu(II) to Alzheimer’s Disease’s Aβ peptide</w:t>
      </w:r>
      <w:r w:rsidR="008433C6">
        <w:rPr>
          <w:rFonts w:ascii="Times New Roman" w:hAnsi="Times New Roman"/>
          <w:sz w:val="24"/>
          <w:lang w:val="en-US"/>
        </w:rPr>
        <w:t xml:space="preserve"> and some other </w:t>
      </w:r>
      <w:proofErr w:type="spellStart"/>
      <w:r w:rsidR="008433C6">
        <w:rPr>
          <w:rFonts w:ascii="Times New Roman" w:hAnsi="Times New Roman"/>
          <w:sz w:val="24"/>
          <w:lang w:val="en-US"/>
        </w:rPr>
        <w:t>bioligands</w:t>
      </w:r>
      <w:proofErr w:type="spellEnd"/>
      <w:r w:rsidR="004C1598">
        <w:rPr>
          <w:rFonts w:ascii="Times New Roman" w:hAnsi="Times New Roman"/>
          <w:sz w:val="24"/>
          <w:lang w:val="en-US"/>
        </w:rPr>
        <w:t xml:space="preserve"> [</w:t>
      </w:r>
      <w:r w:rsidR="008433C6">
        <w:rPr>
          <w:rFonts w:ascii="Times New Roman" w:hAnsi="Times New Roman"/>
          <w:sz w:val="24"/>
          <w:lang w:val="en-US"/>
        </w:rPr>
        <w:t>3,</w:t>
      </w:r>
      <w:r w:rsidR="00F85EC8">
        <w:rPr>
          <w:rFonts w:ascii="Times New Roman" w:hAnsi="Times New Roman"/>
          <w:sz w:val="24"/>
          <w:lang w:val="en-US"/>
        </w:rPr>
        <w:t xml:space="preserve"> </w:t>
      </w:r>
      <w:r w:rsidR="003A0F5C">
        <w:rPr>
          <w:rFonts w:ascii="Times New Roman" w:hAnsi="Times New Roman"/>
          <w:sz w:val="24"/>
          <w:lang w:val="en-US"/>
        </w:rPr>
        <w:t>9</w:t>
      </w:r>
      <w:r w:rsidR="004C1598">
        <w:rPr>
          <w:rFonts w:ascii="Times New Roman" w:hAnsi="Times New Roman"/>
          <w:sz w:val="24"/>
          <w:lang w:val="en-US"/>
        </w:rPr>
        <w:t xml:space="preserve">]. </w:t>
      </w:r>
      <w:r w:rsidR="0069072B">
        <w:rPr>
          <w:rFonts w:ascii="Times New Roman" w:hAnsi="Times New Roman"/>
          <w:sz w:val="24"/>
          <w:lang w:val="en-US"/>
        </w:rPr>
        <w:t>The</w:t>
      </w:r>
      <w:r w:rsidR="004C1598" w:rsidRPr="00174DB0">
        <w:rPr>
          <w:rFonts w:ascii="Times New Roman" w:hAnsi="Times New Roman"/>
          <w:sz w:val="24"/>
          <w:lang w:val="en-US"/>
        </w:rPr>
        <w:t>s</w:t>
      </w:r>
      <w:r w:rsidR="0069072B">
        <w:rPr>
          <w:rFonts w:ascii="Times New Roman" w:hAnsi="Times New Roman"/>
          <w:sz w:val="24"/>
          <w:lang w:val="en-US"/>
        </w:rPr>
        <w:t>e studies</w:t>
      </w:r>
      <w:r w:rsidR="000450B5" w:rsidRPr="00174DB0">
        <w:rPr>
          <w:rFonts w:ascii="Times New Roman" w:hAnsi="Times New Roman"/>
          <w:sz w:val="24"/>
          <w:lang w:val="en-US"/>
        </w:rPr>
        <w:t xml:space="preserve">, which </w:t>
      </w:r>
      <w:r w:rsidR="00174DB0" w:rsidRPr="00174DB0">
        <w:rPr>
          <w:rFonts w:ascii="Times New Roman" w:hAnsi="Times New Roman"/>
          <w:sz w:val="24"/>
          <w:lang w:val="en-US"/>
        </w:rPr>
        <w:t xml:space="preserve">followed a database recommendation, and </w:t>
      </w:r>
      <w:r w:rsidR="00F85EC8" w:rsidRPr="00174DB0">
        <w:rPr>
          <w:rFonts w:ascii="Times New Roman" w:hAnsi="Times New Roman"/>
          <w:sz w:val="24"/>
          <w:lang w:val="en-US"/>
        </w:rPr>
        <w:t>assumed</w:t>
      </w:r>
      <w:r w:rsidR="000450B5" w:rsidRPr="00174DB0">
        <w:rPr>
          <w:rFonts w:ascii="Times New Roman" w:hAnsi="Times New Roman"/>
          <w:sz w:val="24"/>
          <w:lang w:val="en-US"/>
        </w:rPr>
        <w:t xml:space="preserve"> </w:t>
      </w:r>
      <w:r w:rsidR="00F85EC8" w:rsidRPr="00174DB0">
        <w:rPr>
          <w:rFonts w:ascii="Times New Roman" w:hAnsi="Times New Roman"/>
          <w:sz w:val="24"/>
          <w:lang w:val="en-US"/>
        </w:rPr>
        <w:t>the sole presence of a CuL</w:t>
      </w:r>
      <w:r w:rsidR="00F85EC8" w:rsidRPr="00174DB0">
        <w:rPr>
          <w:rFonts w:ascii="Times New Roman" w:hAnsi="Times New Roman"/>
          <w:sz w:val="24"/>
          <w:vertAlign w:val="subscript"/>
          <w:lang w:val="en-US"/>
        </w:rPr>
        <w:t>2</w:t>
      </w:r>
      <w:r w:rsidR="000450B5" w:rsidRPr="00174DB0">
        <w:rPr>
          <w:rFonts w:ascii="Times New Roman" w:hAnsi="Times New Roman"/>
          <w:sz w:val="24"/>
          <w:lang w:val="en-US"/>
        </w:rPr>
        <w:t xml:space="preserve"> ACES </w:t>
      </w:r>
      <w:r w:rsidR="00F85EC8" w:rsidRPr="00174DB0">
        <w:rPr>
          <w:rFonts w:ascii="Times New Roman" w:hAnsi="Times New Roman"/>
          <w:sz w:val="24"/>
          <w:lang w:val="en-US"/>
        </w:rPr>
        <w:t>complex</w:t>
      </w:r>
      <w:r w:rsidR="003A0F5C" w:rsidRPr="00174DB0">
        <w:rPr>
          <w:rFonts w:ascii="Times New Roman" w:hAnsi="Times New Roman"/>
          <w:sz w:val="24"/>
          <w:lang w:val="en-US"/>
        </w:rPr>
        <w:t xml:space="preserve"> [10</w:t>
      </w:r>
      <w:r w:rsidR="000450B5" w:rsidRPr="00174DB0">
        <w:rPr>
          <w:rFonts w:ascii="Times New Roman" w:hAnsi="Times New Roman"/>
          <w:sz w:val="24"/>
          <w:lang w:val="en-US"/>
        </w:rPr>
        <w:t>],</w:t>
      </w:r>
      <w:r w:rsidR="004C1598" w:rsidRPr="00174DB0">
        <w:rPr>
          <w:rFonts w:ascii="Times New Roman" w:hAnsi="Times New Roman"/>
          <w:sz w:val="24"/>
          <w:lang w:val="en-US"/>
        </w:rPr>
        <w:t xml:space="preserve"> prompted our interest in redetermination of Cu(II) binding to ACES.</w:t>
      </w:r>
      <w:r w:rsidR="004C1598">
        <w:rPr>
          <w:rFonts w:ascii="Times New Roman" w:hAnsi="Times New Roman"/>
          <w:sz w:val="24"/>
          <w:lang w:val="en-US"/>
        </w:rPr>
        <w:t xml:space="preserve"> We used </w:t>
      </w:r>
      <w:proofErr w:type="spellStart"/>
      <w:r w:rsidR="004C1598">
        <w:rPr>
          <w:rFonts w:ascii="Times New Roman" w:hAnsi="Times New Roman"/>
          <w:sz w:val="24"/>
          <w:lang w:val="en-US"/>
        </w:rPr>
        <w:t>potentiometry</w:t>
      </w:r>
      <w:proofErr w:type="spellEnd"/>
      <w:r w:rsidR="004C1598">
        <w:rPr>
          <w:rFonts w:ascii="Times New Roman" w:hAnsi="Times New Roman"/>
          <w:sz w:val="24"/>
          <w:lang w:val="en-US"/>
        </w:rPr>
        <w:t xml:space="preserve"> to establish binding constants, but controlled the potentiometric model selection and binding constant calculations by UV-</w:t>
      </w:r>
      <w:proofErr w:type="spellStart"/>
      <w:r w:rsidR="004C1598">
        <w:rPr>
          <w:rFonts w:ascii="Times New Roman" w:hAnsi="Times New Roman"/>
          <w:sz w:val="24"/>
          <w:lang w:val="en-US"/>
        </w:rPr>
        <w:t>vis</w:t>
      </w:r>
      <w:proofErr w:type="spellEnd"/>
      <w:r w:rsidR="004C1598">
        <w:rPr>
          <w:rFonts w:ascii="Times New Roman" w:hAnsi="Times New Roman"/>
          <w:sz w:val="24"/>
          <w:lang w:val="en-US"/>
        </w:rPr>
        <w:t xml:space="preserve"> spectroscopy. As a result, we obtained a consistent set of data which will enable more accurate determinations of biologically relevant stability constants of Cu(II) complexes</w:t>
      </w:r>
      <w:r w:rsidR="00F85EC8">
        <w:rPr>
          <w:rFonts w:ascii="Times New Roman" w:hAnsi="Times New Roman"/>
          <w:sz w:val="24"/>
          <w:lang w:val="en-US"/>
        </w:rPr>
        <w:t xml:space="preserve"> using ACES buffer</w:t>
      </w:r>
      <w:r w:rsidR="004C1598">
        <w:rPr>
          <w:rFonts w:ascii="Times New Roman" w:hAnsi="Times New Roman"/>
          <w:sz w:val="24"/>
          <w:lang w:val="en-US"/>
        </w:rPr>
        <w:t xml:space="preserve">. </w:t>
      </w:r>
    </w:p>
    <w:p w:rsidR="00C754D5" w:rsidRDefault="00C754D5" w:rsidP="00F2108C">
      <w:pPr>
        <w:spacing w:line="480" w:lineRule="auto"/>
        <w:rPr>
          <w:rFonts w:ascii="Times New Roman" w:hAnsi="Times New Roman"/>
          <w:sz w:val="24"/>
          <w:lang w:val="en-US"/>
        </w:rPr>
      </w:pPr>
    </w:p>
    <w:p w:rsidR="00142058" w:rsidRPr="00142058" w:rsidRDefault="00142058" w:rsidP="00081396">
      <w:pPr>
        <w:spacing w:line="480" w:lineRule="auto"/>
        <w:jc w:val="both"/>
        <w:rPr>
          <w:rFonts w:ascii="Times New Roman" w:hAnsi="Times New Roman"/>
          <w:b/>
          <w:bCs/>
          <w:iCs/>
          <w:sz w:val="24"/>
          <w:lang w:val="en-US"/>
        </w:rPr>
      </w:pPr>
      <w:r w:rsidRPr="00142058">
        <w:rPr>
          <w:rFonts w:ascii="Times New Roman" w:hAnsi="Times New Roman"/>
          <w:b/>
          <w:bCs/>
          <w:iCs/>
          <w:sz w:val="24"/>
          <w:lang w:val="en-US"/>
        </w:rPr>
        <w:t>2. Experimental</w:t>
      </w:r>
    </w:p>
    <w:p w:rsidR="00142058" w:rsidRDefault="00F2108C" w:rsidP="00081396">
      <w:pPr>
        <w:spacing w:line="480" w:lineRule="auto"/>
        <w:jc w:val="both"/>
        <w:rPr>
          <w:rFonts w:ascii="Times New Roman" w:hAnsi="Times New Roman"/>
          <w:bCs/>
          <w:i/>
          <w:iCs/>
          <w:sz w:val="24"/>
          <w:lang w:val="en-US"/>
        </w:rPr>
      </w:pPr>
      <w:r>
        <w:rPr>
          <w:rFonts w:ascii="Times New Roman" w:hAnsi="Times New Roman"/>
          <w:bCs/>
          <w:i/>
          <w:iCs/>
          <w:sz w:val="24"/>
          <w:lang w:val="en-US"/>
        </w:rPr>
        <w:t>2.1 Reagents</w:t>
      </w:r>
    </w:p>
    <w:p w:rsidR="00E54886" w:rsidRPr="00E54886" w:rsidRDefault="00E54886" w:rsidP="00081396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 w:rsidRPr="00E54886">
        <w:rPr>
          <w:rFonts w:ascii="Times New Roman" w:hAnsi="Times New Roman"/>
          <w:bCs/>
          <w:iCs/>
          <w:sz w:val="24"/>
          <w:lang w:val="en-US"/>
        </w:rPr>
        <w:t xml:space="preserve">ACES buffer, Cu(II) nitrate and other reagents were purchased from Sigma-Aldrich, except of the carbonate-free 0.1 M </w:t>
      </w:r>
      <w:proofErr w:type="spellStart"/>
      <w:r w:rsidRPr="00E54886">
        <w:rPr>
          <w:rFonts w:ascii="Times New Roman" w:hAnsi="Times New Roman"/>
          <w:bCs/>
          <w:iCs/>
          <w:sz w:val="24"/>
          <w:lang w:val="en-US"/>
        </w:rPr>
        <w:t>NaOH</w:t>
      </w:r>
      <w:proofErr w:type="spellEnd"/>
      <w:r w:rsidRPr="00E54886">
        <w:rPr>
          <w:rFonts w:ascii="Times New Roman" w:hAnsi="Times New Roman"/>
          <w:bCs/>
          <w:iCs/>
          <w:sz w:val="24"/>
          <w:lang w:val="en-US"/>
        </w:rPr>
        <w:t xml:space="preserve"> solution, which was obtained from POCH S.A., Gliwice, Poland.</w:t>
      </w:r>
    </w:p>
    <w:p w:rsidR="00142058" w:rsidRPr="00142058" w:rsidRDefault="00142058" w:rsidP="00081396">
      <w:pPr>
        <w:spacing w:line="480" w:lineRule="auto"/>
        <w:jc w:val="both"/>
        <w:rPr>
          <w:rFonts w:ascii="Times New Roman" w:hAnsi="Times New Roman"/>
          <w:bCs/>
          <w:i/>
          <w:iCs/>
          <w:sz w:val="24"/>
          <w:lang w:val="en-US"/>
        </w:rPr>
      </w:pPr>
      <w:r w:rsidRPr="00142058">
        <w:rPr>
          <w:rFonts w:ascii="Times New Roman" w:hAnsi="Times New Roman"/>
          <w:bCs/>
          <w:i/>
          <w:iCs/>
          <w:sz w:val="24"/>
          <w:lang w:val="en-US"/>
        </w:rPr>
        <w:t xml:space="preserve">2.2 </w:t>
      </w:r>
      <w:proofErr w:type="spellStart"/>
      <w:r w:rsidRPr="00142058">
        <w:rPr>
          <w:rFonts w:ascii="Times New Roman" w:hAnsi="Times New Roman"/>
          <w:bCs/>
          <w:i/>
          <w:iCs/>
          <w:sz w:val="24"/>
          <w:lang w:val="en-US"/>
        </w:rPr>
        <w:t>Potentiometry</w:t>
      </w:r>
      <w:proofErr w:type="spellEnd"/>
    </w:p>
    <w:p w:rsidR="00142058" w:rsidRPr="0019483C" w:rsidRDefault="00F2108C" w:rsidP="00081396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19483C">
        <w:rPr>
          <w:rFonts w:ascii="Times New Roman" w:hAnsi="Times New Roman"/>
          <w:bCs/>
          <w:iCs/>
          <w:sz w:val="24"/>
          <w:szCs w:val="24"/>
          <w:lang w:val="en-US"/>
        </w:rPr>
        <w:lastRenderedPageBreak/>
        <w:t xml:space="preserve">Potentiometric titrations 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were performed on a </w:t>
      </w:r>
      <w:proofErr w:type="spellStart"/>
      <w:r w:rsidR="0019483C" w:rsidRPr="0019483C">
        <w:rPr>
          <w:rFonts w:ascii="Times New Roman" w:hAnsi="Times New Roman"/>
          <w:sz w:val="24"/>
          <w:szCs w:val="24"/>
          <w:lang w:val="en-US"/>
        </w:rPr>
        <w:t>Titrando</w:t>
      </w:r>
      <w:proofErr w:type="spellEnd"/>
      <w:r w:rsidR="0019483C" w:rsidRPr="0019483C">
        <w:rPr>
          <w:rFonts w:ascii="Times New Roman" w:hAnsi="Times New Roman"/>
          <w:sz w:val="24"/>
          <w:szCs w:val="24"/>
          <w:lang w:val="en-US"/>
        </w:rPr>
        <w:t xml:space="preserve"> 907 automatic </w:t>
      </w:r>
      <w:proofErr w:type="spellStart"/>
      <w:r w:rsidR="0019483C" w:rsidRPr="0019483C">
        <w:rPr>
          <w:rFonts w:ascii="Times New Roman" w:hAnsi="Times New Roman"/>
          <w:sz w:val="24"/>
          <w:szCs w:val="24"/>
          <w:lang w:val="en-US"/>
        </w:rPr>
        <w:t>titrator</w:t>
      </w:r>
      <w:proofErr w:type="spellEnd"/>
      <w:r w:rsidR="0019483C" w:rsidRPr="0019483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19483C" w:rsidRPr="0019483C">
        <w:rPr>
          <w:rFonts w:ascii="Times New Roman" w:hAnsi="Times New Roman"/>
          <w:sz w:val="24"/>
          <w:szCs w:val="24"/>
          <w:lang w:val="en-US"/>
        </w:rPr>
        <w:t>Metrohm</w:t>
      </w:r>
      <w:proofErr w:type="spellEnd"/>
      <w:r w:rsidR="0019483C" w:rsidRPr="0019483C">
        <w:rPr>
          <w:rFonts w:ascii="Times New Roman" w:hAnsi="Times New Roman"/>
          <w:sz w:val="24"/>
          <w:szCs w:val="24"/>
          <w:lang w:val="en-US"/>
        </w:rPr>
        <w:t>), using a combined glass-Ag/</w:t>
      </w:r>
      <w:proofErr w:type="spellStart"/>
      <w:r w:rsidR="0019483C" w:rsidRPr="0019483C">
        <w:rPr>
          <w:rFonts w:ascii="Times New Roman" w:hAnsi="Times New Roman"/>
          <w:sz w:val="24"/>
          <w:szCs w:val="24"/>
          <w:lang w:val="en-US"/>
        </w:rPr>
        <w:t>AgCl</w:t>
      </w:r>
      <w:proofErr w:type="spellEnd"/>
      <w:r w:rsidR="0019483C" w:rsidRPr="0019483C">
        <w:rPr>
          <w:rFonts w:ascii="Times New Roman" w:hAnsi="Times New Roman"/>
          <w:sz w:val="24"/>
          <w:szCs w:val="24"/>
          <w:lang w:val="en-US"/>
        </w:rPr>
        <w:t xml:space="preserve"> electrode (</w:t>
      </w:r>
      <w:proofErr w:type="spellStart"/>
      <w:r w:rsidR="0019483C" w:rsidRPr="0019483C">
        <w:rPr>
          <w:rFonts w:ascii="Times New Roman" w:hAnsi="Times New Roman"/>
          <w:sz w:val="24"/>
          <w:szCs w:val="24"/>
          <w:lang w:val="en-US"/>
        </w:rPr>
        <w:t>InLab®Micro</w:t>
      </w:r>
      <w:proofErr w:type="spellEnd"/>
      <w:r w:rsidR="0019483C" w:rsidRPr="0019483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9483C" w:rsidRPr="0019483C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="0019483C" w:rsidRPr="0019483C">
        <w:rPr>
          <w:rFonts w:ascii="Times New Roman" w:hAnsi="Times New Roman"/>
          <w:sz w:val="24"/>
          <w:szCs w:val="24"/>
          <w:lang w:val="en-US"/>
        </w:rPr>
        <w:t xml:space="preserve"> Toledo),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which were calibrated dai</w:t>
      </w:r>
      <w:r w:rsidR="00E55A57" w:rsidRPr="0019483C">
        <w:rPr>
          <w:rFonts w:ascii="Times New Roman" w:hAnsi="Times New Roman"/>
          <w:bCs/>
          <w:iCs/>
          <w:sz w:val="24"/>
          <w:szCs w:val="24"/>
          <w:lang w:val="en-US"/>
        </w:rPr>
        <w:t>ly by nitric acid titrations [</w:t>
      </w:r>
      <w:r w:rsidR="00EF1856">
        <w:rPr>
          <w:rFonts w:ascii="Times New Roman" w:hAnsi="Times New Roman"/>
          <w:bCs/>
          <w:iCs/>
          <w:sz w:val="24"/>
          <w:szCs w:val="24"/>
          <w:lang w:val="en-US"/>
        </w:rPr>
        <w:t>11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]. </w:t>
      </w:r>
      <w:smartTag w:uri="urn:schemas-microsoft-com:office:smarttags" w:element="metricconverter">
        <w:smartTagPr>
          <w:attr w:name="ProductID" w:val="0.1 M"/>
        </w:smartTagPr>
        <w:r w:rsidR="00142058" w:rsidRPr="0019483C">
          <w:rPr>
            <w:rFonts w:ascii="Times New Roman" w:hAnsi="Times New Roman"/>
            <w:bCs/>
            <w:iCs/>
            <w:sz w:val="24"/>
            <w:szCs w:val="24"/>
            <w:lang w:val="en-US"/>
          </w:rPr>
          <w:t>0.1 M</w:t>
        </w:r>
      </w:smartTag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NaOH</w:t>
      </w:r>
      <w:proofErr w:type="spellEnd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(carbon dioxide free) was used a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>s titrant. Sample volumes of 1.0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–1.5 ml were used. The samples contained 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>2.5 – 5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.0 </w:t>
      </w:r>
      <w:proofErr w:type="spellStart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mM</w:t>
      </w:r>
      <w:proofErr w:type="spellEnd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>ACES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, dissolved in 4 </w:t>
      </w:r>
      <w:proofErr w:type="spellStart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mM</w:t>
      </w:r>
      <w:proofErr w:type="spellEnd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HNO</w:t>
      </w:r>
      <w:r w:rsidR="00142058" w:rsidRPr="0019483C">
        <w:rPr>
          <w:rFonts w:ascii="Times New Roman" w:hAnsi="Times New Roman"/>
          <w:bCs/>
          <w:iCs/>
          <w:sz w:val="24"/>
          <w:szCs w:val="24"/>
          <w:vertAlign w:val="subscript"/>
          <w:lang w:val="en-US"/>
        </w:rPr>
        <w:t>3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/96 </w:t>
      </w:r>
      <w:proofErr w:type="spellStart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mM</w:t>
      </w:r>
      <w:proofErr w:type="spellEnd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KNO</w:t>
      </w:r>
      <w:r w:rsidR="005157A0">
        <w:rPr>
          <w:rFonts w:ascii="Times New Roman" w:hAnsi="Times New Roman"/>
          <w:bCs/>
          <w:iCs/>
          <w:sz w:val="24"/>
          <w:szCs w:val="24"/>
          <w:vertAlign w:val="subscript"/>
          <w:lang w:val="en-US"/>
        </w:rPr>
        <w:t>3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. The Cu(II) complex formation was studied using a </w:t>
      </w:r>
      <w:r w:rsidR="0019483C" w:rsidRPr="0019483C">
        <w:rPr>
          <w:rFonts w:ascii="Times New Roman" w:hAnsi="Times New Roman"/>
          <w:sz w:val="24"/>
          <w:szCs w:val="24"/>
          <w:lang w:val="en-US"/>
        </w:rPr>
        <w:t>double to quintuple excess of ligand over Cu(II), added as Cu(NO</w:t>
      </w:r>
      <w:r w:rsidR="0019483C" w:rsidRPr="0019483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19483C" w:rsidRPr="0019483C">
        <w:rPr>
          <w:rFonts w:ascii="Times New Roman" w:hAnsi="Times New Roman"/>
          <w:sz w:val="24"/>
          <w:szCs w:val="24"/>
          <w:lang w:val="en-US"/>
        </w:rPr>
        <w:t>)</w:t>
      </w:r>
      <w:r w:rsidR="0019483C" w:rsidRPr="0019483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. All experiments were performed under argon at 25 </w:t>
      </w:r>
      <w:proofErr w:type="spellStart"/>
      <w:r w:rsidR="00142058" w:rsidRPr="0019483C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o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C</w:t>
      </w:r>
      <w:proofErr w:type="spellEnd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, in the pH range of 2.3 to 12.2. The collected data were analyzed using the 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SUPERQUAD and 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HY</w:t>
      </w:r>
      <w:r w:rsidR="00E55A57" w:rsidRPr="0019483C">
        <w:rPr>
          <w:rFonts w:ascii="Times New Roman" w:hAnsi="Times New Roman"/>
          <w:bCs/>
          <w:iCs/>
          <w:sz w:val="24"/>
          <w:szCs w:val="24"/>
          <w:lang w:val="en-US"/>
        </w:rPr>
        <w:t>PERQUAD program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>s</w:t>
      </w:r>
      <w:r w:rsidR="00E55A57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[</w:t>
      </w:r>
      <w:r w:rsidR="00EF1856">
        <w:rPr>
          <w:rFonts w:ascii="Times New Roman" w:hAnsi="Times New Roman"/>
          <w:bCs/>
          <w:iCs/>
          <w:sz w:val="24"/>
          <w:szCs w:val="24"/>
          <w:lang w:val="en-US"/>
        </w:rPr>
        <w:t>12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r w:rsidR="00EF1856">
        <w:rPr>
          <w:rFonts w:ascii="Times New Roman" w:hAnsi="Times New Roman"/>
          <w:bCs/>
          <w:iCs/>
          <w:sz w:val="24"/>
          <w:szCs w:val="24"/>
          <w:lang w:val="en-US"/>
        </w:rPr>
        <w:t>13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]. </w:t>
      </w:r>
      <w:r w:rsidR="0019483C" w:rsidRPr="0019483C">
        <w:rPr>
          <w:rFonts w:ascii="Times New Roman" w:hAnsi="Times New Roman"/>
          <w:bCs/>
          <w:iCs/>
          <w:sz w:val="24"/>
          <w:szCs w:val="24"/>
          <w:lang w:val="en-US"/>
        </w:rPr>
        <w:t>Five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 titrations were included simultaneously into calculations, separately for protonation and </w:t>
      </w:r>
      <w:r w:rsidR="002154DC" w:rsidRPr="0019483C">
        <w:rPr>
          <w:rFonts w:ascii="Times New Roman" w:hAnsi="Times New Roman"/>
          <w:bCs/>
          <w:iCs/>
          <w:sz w:val="24"/>
          <w:szCs w:val="24"/>
          <w:lang w:val="en-US"/>
        </w:rPr>
        <w:t>Cu</w:t>
      </w:r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 xml:space="preserve">(II) </w:t>
      </w:r>
      <w:proofErr w:type="spellStart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complexation</w:t>
      </w:r>
      <w:proofErr w:type="spellEnd"/>
      <w:r w:rsidR="00142058" w:rsidRPr="0019483C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</w:p>
    <w:p w:rsidR="00142058" w:rsidRPr="00142058" w:rsidRDefault="00F2108C" w:rsidP="00081396">
      <w:pPr>
        <w:spacing w:line="480" w:lineRule="auto"/>
        <w:jc w:val="both"/>
        <w:rPr>
          <w:rFonts w:ascii="Times New Roman" w:hAnsi="Times New Roman"/>
          <w:bCs/>
          <w:i/>
          <w:iCs/>
          <w:sz w:val="24"/>
          <w:lang w:val="en-US"/>
        </w:rPr>
      </w:pPr>
      <w:r>
        <w:rPr>
          <w:rFonts w:ascii="Times New Roman" w:hAnsi="Times New Roman"/>
          <w:bCs/>
          <w:i/>
          <w:iCs/>
          <w:sz w:val="24"/>
          <w:lang w:val="en-US"/>
        </w:rPr>
        <w:t>2.3. UV-visible (UV-</w:t>
      </w:r>
      <w:proofErr w:type="spellStart"/>
      <w:r>
        <w:rPr>
          <w:rFonts w:ascii="Times New Roman" w:hAnsi="Times New Roman"/>
          <w:bCs/>
          <w:i/>
          <w:iCs/>
          <w:sz w:val="24"/>
          <w:lang w:val="en-US"/>
        </w:rPr>
        <w:t>vis</w:t>
      </w:r>
      <w:proofErr w:type="spellEnd"/>
      <w:r>
        <w:rPr>
          <w:rFonts w:ascii="Times New Roman" w:hAnsi="Times New Roman"/>
          <w:bCs/>
          <w:i/>
          <w:iCs/>
          <w:sz w:val="24"/>
          <w:lang w:val="en-US"/>
        </w:rPr>
        <w:t>) spectroscopy</w:t>
      </w:r>
    </w:p>
    <w:p w:rsidR="008911F0" w:rsidRDefault="00B254E9" w:rsidP="00081396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The </w:t>
      </w:r>
      <w:r w:rsidRPr="00190729">
        <w:rPr>
          <w:rFonts w:ascii="Times New Roman" w:hAnsi="Times New Roman"/>
          <w:bCs/>
          <w:iCs/>
          <w:sz w:val="24"/>
          <w:lang w:val="en-US"/>
        </w:rPr>
        <w:t>UV-</w:t>
      </w:r>
      <w:proofErr w:type="spellStart"/>
      <w:r w:rsidRPr="00190729"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spectra </w:t>
      </w:r>
      <w:r w:rsidRPr="00142058">
        <w:rPr>
          <w:rFonts w:ascii="Times New Roman" w:hAnsi="Times New Roman"/>
          <w:bCs/>
          <w:iCs/>
          <w:sz w:val="24"/>
          <w:lang w:val="en-US"/>
        </w:rPr>
        <w:t xml:space="preserve">were recorded at 25 °C on a 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 xml:space="preserve">Cary 50 Bio instrument (Varian Inc., Palo Alto) in the spectral range of </w:t>
      </w:r>
      <w:r w:rsidR="008065F1">
        <w:rPr>
          <w:rFonts w:ascii="Times New Roman" w:hAnsi="Times New Roman"/>
          <w:bCs/>
          <w:iCs/>
          <w:sz w:val="24"/>
          <w:lang w:val="en-US"/>
        </w:rPr>
        <w:t>350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>-1000 nm, using 1 cm path length quartz cell</w:t>
      </w:r>
      <w:r w:rsidR="008911F0">
        <w:rPr>
          <w:rFonts w:ascii="Times New Roman" w:hAnsi="Times New Roman"/>
          <w:bCs/>
          <w:iCs/>
          <w:sz w:val="24"/>
          <w:lang w:val="en-US"/>
        </w:rPr>
        <w:t>s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>. The concent</w:t>
      </w:r>
      <w:r w:rsidR="00EF1856">
        <w:rPr>
          <w:rFonts w:ascii="Times New Roman" w:hAnsi="Times New Roman"/>
          <w:bCs/>
          <w:iCs/>
          <w:sz w:val="24"/>
          <w:lang w:val="en-US"/>
        </w:rPr>
        <w:t>rations of ACES and Cu(II) were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 xml:space="preserve"> 5 </w:t>
      </w:r>
      <w:proofErr w:type="spellStart"/>
      <w:r w:rsidR="008911F0" w:rsidRPr="00B71FEF">
        <w:rPr>
          <w:rFonts w:ascii="Times New Roman" w:hAnsi="Times New Roman"/>
          <w:bCs/>
          <w:iCs/>
          <w:sz w:val="24"/>
          <w:lang w:val="en-US"/>
        </w:rPr>
        <w:t>mM</w:t>
      </w:r>
      <w:proofErr w:type="spellEnd"/>
      <w:r w:rsidR="008911F0" w:rsidRPr="00B71FEF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911F0">
        <w:rPr>
          <w:rFonts w:ascii="Times New Roman" w:hAnsi="Times New Roman"/>
          <w:bCs/>
          <w:iCs/>
          <w:sz w:val="24"/>
          <w:lang w:val="en-US"/>
        </w:rPr>
        <w:t xml:space="preserve">and 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 xml:space="preserve">2 </w:t>
      </w:r>
      <w:proofErr w:type="spellStart"/>
      <w:r w:rsidR="008911F0" w:rsidRPr="00B71FEF">
        <w:rPr>
          <w:rFonts w:ascii="Times New Roman" w:hAnsi="Times New Roman"/>
          <w:bCs/>
          <w:iCs/>
          <w:sz w:val="24"/>
          <w:lang w:val="en-US"/>
        </w:rPr>
        <w:t>mM</w:t>
      </w:r>
      <w:proofErr w:type="spellEnd"/>
      <w:r w:rsidR="008911F0" w:rsidRPr="00B71FEF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8911F0">
        <w:rPr>
          <w:rFonts w:ascii="Times New Roman" w:hAnsi="Times New Roman"/>
          <w:bCs/>
          <w:iCs/>
          <w:sz w:val="24"/>
          <w:lang w:val="en-US"/>
        </w:rPr>
        <w:t>and the molar ratio</w:t>
      </w:r>
      <w:r w:rsidR="00B339D5">
        <w:rPr>
          <w:rFonts w:ascii="Times New Roman" w:hAnsi="Times New Roman"/>
          <w:bCs/>
          <w:iCs/>
          <w:sz w:val="24"/>
          <w:lang w:val="en-US"/>
        </w:rPr>
        <w:t>s</w:t>
      </w:r>
      <w:r w:rsidR="008911F0">
        <w:rPr>
          <w:rFonts w:ascii="Times New Roman" w:hAnsi="Times New Roman"/>
          <w:bCs/>
          <w:iCs/>
          <w:sz w:val="24"/>
          <w:lang w:val="en-US"/>
        </w:rPr>
        <w:t xml:space="preserve"> of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8911F0" w:rsidRPr="00B71FEF">
        <w:rPr>
          <w:rFonts w:ascii="Times New Roman" w:hAnsi="Times New Roman"/>
          <w:bCs/>
          <w:iCs/>
          <w:sz w:val="24"/>
          <w:lang w:val="en-US"/>
        </w:rPr>
        <w:t>ACES</w:t>
      </w:r>
      <w:r w:rsidR="008911F0">
        <w:rPr>
          <w:rFonts w:ascii="Times New Roman" w:hAnsi="Times New Roman"/>
          <w:bCs/>
          <w:iCs/>
          <w:sz w:val="24"/>
          <w:lang w:val="en-US"/>
        </w:rPr>
        <w:t>:Cu</w:t>
      </w:r>
      <w:proofErr w:type="spellEnd"/>
      <w:r w:rsidR="008911F0">
        <w:rPr>
          <w:rFonts w:ascii="Times New Roman" w:hAnsi="Times New Roman"/>
          <w:bCs/>
          <w:iCs/>
          <w:sz w:val="24"/>
          <w:lang w:val="en-US"/>
        </w:rPr>
        <w:t xml:space="preserve">(II) </w:t>
      </w:r>
      <w:r w:rsidR="00B339D5">
        <w:rPr>
          <w:rFonts w:ascii="Times New Roman" w:hAnsi="Times New Roman"/>
          <w:bCs/>
          <w:iCs/>
          <w:sz w:val="24"/>
          <w:lang w:val="en-US"/>
        </w:rPr>
        <w:t>used were</w:t>
      </w:r>
      <w:r w:rsidR="008911F0">
        <w:rPr>
          <w:rFonts w:ascii="Times New Roman" w:hAnsi="Times New Roman"/>
          <w:bCs/>
          <w:iCs/>
          <w:sz w:val="24"/>
          <w:lang w:val="en-US"/>
        </w:rPr>
        <w:t xml:space="preserve"> 5</w:t>
      </w:r>
      <w:r w:rsidR="00B339D5">
        <w:rPr>
          <w:rFonts w:ascii="Times New Roman" w:hAnsi="Times New Roman"/>
          <w:bCs/>
          <w:iCs/>
          <w:sz w:val="24"/>
          <w:lang w:val="en-US"/>
        </w:rPr>
        <w:t>, 2 and 1</w:t>
      </w:r>
      <w:r w:rsidR="008911F0" w:rsidRPr="00B71FEF">
        <w:rPr>
          <w:rFonts w:ascii="Times New Roman" w:hAnsi="Times New Roman"/>
          <w:bCs/>
          <w:iCs/>
          <w:sz w:val="24"/>
          <w:lang w:val="en-US"/>
        </w:rPr>
        <w:t>.</w:t>
      </w:r>
      <w:r w:rsidR="008911F0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F2108C">
        <w:rPr>
          <w:rFonts w:ascii="Times New Roman" w:hAnsi="Times New Roman"/>
          <w:bCs/>
          <w:iCs/>
          <w:sz w:val="24"/>
          <w:lang w:val="en-US"/>
        </w:rPr>
        <w:t>T</w:t>
      </w:r>
      <w:r>
        <w:rPr>
          <w:rFonts w:ascii="Times New Roman" w:hAnsi="Times New Roman"/>
          <w:bCs/>
          <w:iCs/>
          <w:sz w:val="24"/>
          <w:lang w:val="en-US"/>
        </w:rPr>
        <w:t>he</w:t>
      </w:r>
      <w:r w:rsidR="00142058" w:rsidRPr="00142058">
        <w:rPr>
          <w:rFonts w:ascii="Times New Roman" w:hAnsi="Times New Roman"/>
          <w:bCs/>
          <w:iCs/>
          <w:sz w:val="24"/>
          <w:lang w:val="en-US"/>
        </w:rPr>
        <w:t xml:space="preserve"> sampl</w:t>
      </w:r>
      <w:r w:rsidR="008911F0">
        <w:rPr>
          <w:rFonts w:ascii="Times New Roman" w:hAnsi="Times New Roman"/>
          <w:bCs/>
          <w:iCs/>
          <w:sz w:val="24"/>
          <w:lang w:val="en-US"/>
        </w:rPr>
        <w:t xml:space="preserve">es containing ACES </w:t>
      </w:r>
      <w:r w:rsidR="002154DC">
        <w:rPr>
          <w:rFonts w:ascii="Times New Roman" w:hAnsi="Times New Roman"/>
          <w:bCs/>
          <w:iCs/>
          <w:sz w:val="24"/>
          <w:lang w:val="en-US"/>
        </w:rPr>
        <w:t>and Cu</w:t>
      </w:r>
      <w:r w:rsidR="00142058" w:rsidRPr="00142058">
        <w:rPr>
          <w:rFonts w:ascii="Times New Roman" w:hAnsi="Times New Roman"/>
          <w:bCs/>
          <w:iCs/>
          <w:sz w:val="24"/>
          <w:lang w:val="en-US"/>
        </w:rPr>
        <w:t>(II) ions were titrated</w:t>
      </w:r>
      <w:r w:rsidR="00190729">
        <w:rPr>
          <w:rFonts w:ascii="Times New Roman" w:hAnsi="Times New Roman"/>
          <w:bCs/>
          <w:iCs/>
          <w:sz w:val="24"/>
          <w:lang w:val="en-US"/>
        </w:rPr>
        <w:t xml:space="preserve"> with </w:t>
      </w:r>
      <w:proofErr w:type="spellStart"/>
      <w:r w:rsidR="00190729">
        <w:rPr>
          <w:rFonts w:ascii="Times New Roman" w:hAnsi="Times New Roman"/>
          <w:bCs/>
          <w:iCs/>
          <w:sz w:val="24"/>
          <w:lang w:val="en-US"/>
        </w:rPr>
        <w:t>NaOH</w:t>
      </w:r>
      <w:proofErr w:type="spellEnd"/>
      <w:r w:rsidR="00190729">
        <w:rPr>
          <w:rFonts w:ascii="Times New Roman" w:hAnsi="Times New Roman"/>
          <w:bCs/>
          <w:iCs/>
          <w:sz w:val="24"/>
          <w:lang w:val="en-US"/>
        </w:rPr>
        <w:t xml:space="preserve"> in the pH range of </w:t>
      </w:r>
      <w:r w:rsidR="008911F0">
        <w:rPr>
          <w:rFonts w:ascii="Times New Roman" w:hAnsi="Times New Roman"/>
          <w:bCs/>
          <w:iCs/>
          <w:sz w:val="24"/>
          <w:lang w:val="en-US"/>
        </w:rPr>
        <w:t>2</w:t>
      </w:r>
      <w:r w:rsidR="00190729">
        <w:rPr>
          <w:rFonts w:ascii="Times New Roman" w:hAnsi="Times New Roman"/>
          <w:bCs/>
          <w:iCs/>
          <w:sz w:val="24"/>
          <w:lang w:val="en-US"/>
        </w:rPr>
        <w:t>.0</w:t>
      </w:r>
      <w:r w:rsidR="00190729" w:rsidRPr="00142058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142058" w:rsidRPr="00142058">
        <w:rPr>
          <w:rFonts w:ascii="Times New Roman" w:hAnsi="Times New Roman"/>
          <w:bCs/>
          <w:iCs/>
          <w:sz w:val="24"/>
          <w:lang w:val="en-US"/>
        </w:rPr>
        <w:t>-</w:t>
      </w:r>
      <w:r w:rsidR="008911F0">
        <w:rPr>
          <w:rFonts w:ascii="Times New Roman" w:hAnsi="Times New Roman"/>
          <w:bCs/>
          <w:iCs/>
          <w:sz w:val="24"/>
          <w:lang w:val="en-US"/>
        </w:rPr>
        <w:t>12</w:t>
      </w:r>
      <w:r w:rsidR="00190729">
        <w:rPr>
          <w:rFonts w:ascii="Times New Roman" w:hAnsi="Times New Roman"/>
          <w:bCs/>
          <w:iCs/>
          <w:sz w:val="24"/>
          <w:lang w:val="en-US"/>
        </w:rPr>
        <w:t>.0</w:t>
      </w:r>
      <w:r w:rsidR="00142058" w:rsidRPr="00142058">
        <w:rPr>
          <w:rFonts w:ascii="Times New Roman" w:hAnsi="Times New Roman"/>
          <w:bCs/>
          <w:iCs/>
          <w:sz w:val="24"/>
          <w:lang w:val="en-US"/>
        </w:rPr>
        <w:t>, by careful manual additions of very small amounts of the conce</w:t>
      </w:r>
      <w:r>
        <w:rPr>
          <w:rFonts w:ascii="Times New Roman" w:hAnsi="Times New Roman"/>
          <w:bCs/>
          <w:iCs/>
          <w:sz w:val="24"/>
          <w:lang w:val="en-US"/>
        </w:rPr>
        <w:t xml:space="preserve">ntrated base solution. </w:t>
      </w:r>
    </w:p>
    <w:p w:rsidR="008911F0" w:rsidRPr="00142058" w:rsidRDefault="00B13022" w:rsidP="00081396">
      <w:pPr>
        <w:spacing w:line="480" w:lineRule="auto"/>
        <w:jc w:val="both"/>
        <w:rPr>
          <w:rFonts w:ascii="Times New Roman" w:hAnsi="Times New Roman"/>
          <w:bCs/>
          <w:i/>
          <w:iCs/>
          <w:sz w:val="24"/>
          <w:lang w:val="en-US"/>
        </w:rPr>
      </w:pPr>
      <w:r>
        <w:rPr>
          <w:rFonts w:ascii="Times New Roman" w:hAnsi="Times New Roman"/>
          <w:bCs/>
          <w:i/>
          <w:iCs/>
          <w:sz w:val="24"/>
          <w:lang w:val="en-US"/>
        </w:rPr>
        <w:t>2.4</w:t>
      </w:r>
      <w:r w:rsidR="008911F0">
        <w:rPr>
          <w:rFonts w:ascii="Times New Roman" w:hAnsi="Times New Roman"/>
          <w:bCs/>
          <w:i/>
          <w:iCs/>
          <w:sz w:val="24"/>
          <w:lang w:val="en-US"/>
        </w:rPr>
        <w:t>. Calculations of pure spectra of Cu(II)-ACES complexes</w:t>
      </w:r>
    </w:p>
    <w:p w:rsidR="005C56AB" w:rsidRDefault="005C56AB" w:rsidP="00081396">
      <w:pPr>
        <w:pStyle w:val="TAMainText"/>
        <w:ind w:firstLine="708"/>
        <w:rPr>
          <w:bCs/>
        </w:rPr>
      </w:pPr>
      <w:r w:rsidRPr="00EB60F3">
        <w:rPr>
          <w:bCs/>
        </w:rPr>
        <w:t>The</w:t>
      </w:r>
      <w:r>
        <w:rPr>
          <w:bCs/>
        </w:rPr>
        <w:t xml:space="preserve"> pH-dependent </w:t>
      </w:r>
      <w:r w:rsidR="008065F1">
        <w:rPr>
          <w:bCs/>
        </w:rPr>
        <w:t>changes</w:t>
      </w:r>
      <w:r>
        <w:rPr>
          <w:bCs/>
        </w:rPr>
        <w:t xml:space="preserve"> </w:t>
      </w:r>
      <w:r w:rsidR="00426271">
        <w:rPr>
          <w:bCs/>
        </w:rPr>
        <w:t xml:space="preserve">of Cu(II) </w:t>
      </w:r>
      <w:r w:rsidR="00426271" w:rsidRPr="00426271">
        <w:rPr>
          <w:bCs/>
          <w:i/>
        </w:rPr>
        <w:t>d-d</w:t>
      </w:r>
      <w:r w:rsidR="00426271">
        <w:rPr>
          <w:bCs/>
        </w:rPr>
        <w:t xml:space="preserve"> spectra of ACES complexes </w:t>
      </w:r>
      <w:r w:rsidR="008065F1">
        <w:rPr>
          <w:bCs/>
        </w:rPr>
        <w:t>in the</w:t>
      </w:r>
      <w:r>
        <w:rPr>
          <w:bCs/>
        </w:rPr>
        <w:t xml:space="preserve"> 350</w:t>
      </w:r>
      <w:r w:rsidRPr="00EB60F3">
        <w:rPr>
          <w:bCs/>
        </w:rPr>
        <w:t>-</w:t>
      </w:r>
      <w:r>
        <w:rPr>
          <w:bCs/>
        </w:rPr>
        <w:t xml:space="preserve">1000 nm region </w:t>
      </w:r>
      <w:r w:rsidR="008065F1">
        <w:rPr>
          <w:bCs/>
        </w:rPr>
        <w:t>were</w:t>
      </w:r>
      <w:r>
        <w:rPr>
          <w:bCs/>
        </w:rPr>
        <w:t xml:space="preserve"> globally</w:t>
      </w:r>
      <w:r w:rsidRPr="00EB60F3">
        <w:rPr>
          <w:bCs/>
        </w:rPr>
        <w:t xml:space="preserve"> analyzed with the</w:t>
      </w:r>
      <w:r>
        <w:rPr>
          <w:bCs/>
        </w:rPr>
        <w:t xml:space="preserve"> </w:t>
      </w:r>
      <w:r w:rsidRPr="00EB60F3">
        <w:rPr>
          <w:bCs/>
        </w:rPr>
        <w:t>assumption that the spectrum recorded at a given pH</w:t>
      </w:r>
      <w:r>
        <w:rPr>
          <w:bCs/>
        </w:rPr>
        <w:t xml:space="preserve">, </w:t>
      </w:r>
      <w:r>
        <w:rPr>
          <w:bCs/>
        </w:rPr>
        <w:sym w:font="Symbol" w:char="F065"/>
      </w:r>
      <w:r>
        <w:rPr>
          <w:bCs/>
        </w:rPr>
        <w:t>(</w:t>
      </w:r>
      <w:r>
        <w:rPr>
          <w:bCs/>
        </w:rPr>
        <w:sym w:font="Symbol" w:char="F06C"/>
      </w:r>
      <w:r>
        <w:rPr>
          <w:bCs/>
        </w:rPr>
        <w:t xml:space="preserve">, pH), </w:t>
      </w:r>
      <w:r w:rsidRPr="00EB60F3">
        <w:rPr>
          <w:bCs/>
        </w:rPr>
        <w:t xml:space="preserve">is </w:t>
      </w:r>
      <w:r>
        <w:rPr>
          <w:bCs/>
        </w:rPr>
        <w:t xml:space="preserve">the weighted average of individual spectra of all species present in the solution, </w:t>
      </w:r>
      <w:r>
        <w:rPr>
          <w:bCs/>
        </w:rPr>
        <w:sym w:font="Symbol" w:char="F065"/>
      </w:r>
      <w:proofErr w:type="spellStart"/>
      <w:r w:rsidRPr="00EB60F3">
        <w:rPr>
          <w:bCs/>
          <w:vertAlign w:val="subscript"/>
        </w:rPr>
        <w:t>i</w:t>
      </w:r>
      <w:proofErr w:type="spellEnd"/>
      <w:r>
        <w:rPr>
          <w:bCs/>
        </w:rPr>
        <w:t>(</w:t>
      </w:r>
      <w:r>
        <w:rPr>
          <w:bCs/>
        </w:rPr>
        <w:sym w:font="Symbol" w:char="F06C"/>
      </w:r>
      <w:r w:rsidR="00426271">
        <w:rPr>
          <w:bCs/>
        </w:rPr>
        <w:t>)</w:t>
      </w:r>
      <w:r w:rsidR="00EA0317">
        <w:rPr>
          <w:bCs/>
        </w:rPr>
        <w:t xml:space="preserve"> (Eq. 1)</w:t>
      </w:r>
      <w:r w:rsidR="00426271">
        <w:rPr>
          <w:bCs/>
        </w:rPr>
        <w:t>. The weights,</w:t>
      </w:r>
      <w:r>
        <w:rPr>
          <w:bCs/>
        </w:rPr>
        <w:t xml:space="preserve"> </w:t>
      </w:r>
      <w:r w:rsidR="00426271" w:rsidRPr="00426271">
        <w:rPr>
          <w:bCs/>
          <w:i/>
        </w:rPr>
        <w:t>x</w:t>
      </w:r>
      <w:r w:rsidR="00426271" w:rsidRPr="00426271">
        <w:rPr>
          <w:bCs/>
          <w:vertAlign w:val="subscript"/>
        </w:rPr>
        <w:t>i</w:t>
      </w:r>
      <w:r w:rsidR="00426271">
        <w:rPr>
          <w:bCs/>
        </w:rPr>
        <w:t>(pH), are molar fractions of individual complexes. Concentrations of these species,</w:t>
      </w:r>
      <w:r w:rsidR="008065F1">
        <w:rPr>
          <w:bCs/>
        </w:rPr>
        <w:t xml:space="preserve"> </w:t>
      </w:r>
      <w:r>
        <w:rPr>
          <w:bCs/>
        </w:rPr>
        <w:t>c</w:t>
      </w:r>
      <w:r w:rsidRPr="00EB60F3">
        <w:rPr>
          <w:bCs/>
          <w:vertAlign w:val="subscript"/>
        </w:rPr>
        <w:t>i</w:t>
      </w:r>
      <w:r w:rsidR="008065F1">
        <w:rPr>
          <w:bCs/>
        </w:rPr>
        <w:t>(pH)</w:t>
      </w:r>
      <w:r w:rsidR="00426271">
        <w:rPr>
          <w:bCs/>
        </w:rPr>
        <w:t xml:space="preserve"> were calculated according to their </w:t>
      </w:r>
      <w:r w:rsidR="00426271">
        <w:rPr>
          <w:rFonts w:cs="Times"/>
          <w:bCs/>
        </w:rPr>
        <w:t>β</w:t>
      </w:r>
      <w:r w:rsidR="00426271">
        <w:rPr>
          <w:bCs/>
        </w:rPr>
        <w:t xml:space="preserve"> </w:t>
      </w:r>
      <w:r w:rsidR="00426271" w:rsidRPr="00EB60F3">
        <w:rPr>
          <w:bCs/>
        </w:rPr>
        <w:t xml:space="preserve">values </w:t>
      </w:r>
      <w:r w:rsidR="00426271">
        <w:rPr>
          <w:bCs/>
        </w:rPr>
        <w:t xml:space="preserve">determined by </w:t>
      </w:r>
      <w:proofErr w:type="spellStart"/>
      <w:r w:rsidR="00426271">
        <w:rPr>
          <w:bCs/>
        </w:rPr>
        <w:t>potentiometry</w:t>
      </w:r>
      <w:proofErr w:type="spellEnd"/>
      <w:r w:rsidR="00426271">
        <w:rPr>
          <w:bCs/>
        </w:rPr>
        <w:t>.</w:t>
      </w:r>
    </w:p>
    <w:p w:rsidR="005C56AB" w:rsidRDefault="005C56AB" w:rsidP="00081396">
      <w:pPr>
        <w:pStyle w:val="TAMainText"/>
        <w:ind w:firstLine="0"/>
        <w:rPr>
          <w:bCs/>
        </w:rPr>
      </w:pPr>
      <w:r w:rsidRPr="000F627C">
        <w:rPr>
          <w:bCs/>
          <w:position w:val="-64"/>
        </w:rPr>
        <w:object w:dxaOrig="282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69.75pt" o:ole="">
            <v:imagedata r:id="rId8" o:title=""/>
          </v:shape>
          <o:OLEObject Type="Embed" ProgID="Equation.3" ShapeID="_x0000_i1025" DrawAspect="Content" ObjectID="_1437105456" r:id="rId9"/>
        </w:object>
      </w:r>
      <w:r>
        <w:rPr>
          <w:bCs/>
        </w:rPr>
        <w:tab/>
      </w:r>
      <w:r>
        <w:rPr>
          <w:bCs/>
        </w:rPr>
        <w:tab/>
      </w:r>
      <w:r w:rsidR="00426271">
        <w:rPr>
          <w:bCs/>
        </w:rPr>
        <w:tab/>
      </w:r>
      <w:r w:rsidR="0042627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Eq. </w:t>
      </w:r>
      <w:r w:rsidR="008065F1">
        <w:rPr>
          <w:bCs/>
        </w:rPr>
        <w:t>1</w:t>
      </w:r>
    </w:p>
    <w:p w:rsidR="005C56AB" w:rsidRDefault="005C56AB" w:rsidP="00081396">
      <w:pPr>
        <w:pStyle w:val="TFReferencesSection"/>
        <w:ind w:firstLine="0"/>
      </w:pPr>
      <w:r>
        <w:rPr>
          <w:bCs/>
        </w:rPr>
        <w:t>For each wavelength (</w:t>
      </w:r>
      <w:r>
        <w:rPr>
          <w:bCs/>
        </w:rPr>
        <w:sym w:font="Symbol" w:char="F06C"/>
      </w:r>
      <w:r>
        <w:rPr>
          <w:bCs/>
        </w:rPr>
        <w:t xml:space="preserve">), the values of </w:t>
      </w:r>
      <w:r>
        <w:rPr>
          <w:bCs/>
        </w:rPr>
        <w:sym w:font="Symbol" w:char="F065"/>
      </w:r>
      <w:proofErr w:type="spellStart"/>
      <w:r w:rsidRPr="00EB60F3">
        <w:rPr>
          <w:bCs/>
          <w:vertAlign w:val="subscript"/>
        </w:rPr>
        <w:t>i</w:t>
      </w:r>
      <w:proofErr w:type="spellEnd"/>
      <w:r>
        <w:rPr>
          <w:bCs/>
        </w:rPr>
        <w:t>(</w:t>
      </w:r>
      <w:r>
        <w:rPr>
          <w:bCs/>
        </w:rPr>
        <w:sym w:font="Symbol" w:char="F06C"/>
      </w:r>
      <w:r>
        <w:rPr>
          <w:bCs/>
        </w:rPr>
        <w:t xml:space="preserve">) and accompanying standard deviations, </w:t>
      </w:r>
      <w:r w:rsidR="00EA0317">
        <w:rPr>
          <w:bCs/>
        </w:rPr>
        <w:t>could</w:t>
      </w:r>
      <w:r>
        <w:rPr>
          <w:bCs/>
        </w:rPr>
        <w:t xml:space="preserve"> be thus estimated with the aid of multiple regression approach against concentrations of all species, c</w:t>
      </w:r>
      <w:r w:rsidRPr="000F627C">
        <w:rPr>
          <w:bCs/>
          <w:vertAlign w:val="subscript"/>
        </w:rPr>
        <w:t>i</w:t>
      </w:r>
      <w:r>
        <w:rPr>
          <w:bCs/>
        </w:rPr>
        <w:t xml:space="preserve">(pH) and a set of </w:t>
      </w:r>
      <w:r>
        <w:rPr>
          <w:bCs/>
        </w:rPr>
        <w:sym w:font="Symbol" w:char="F065"/>
      </w:r>
      <w:r>
        <w:rPr>
          <w:bCs/>
        </w:rPr>
        <w:t>(</w:t>
      </w:r>
      <w:r>
        <w:rPr>
          <w:bCs/>
        </w:rPr>
        <w:sym w:font="Symbol" w:char="F06C"/>
      </w:r>
      <w:r>
        <w:rPr>
          <w:bCs/>
        </w:rPr>
        <w:t>, pH)</w:t>
      </w:r>
      <w:r w:rsidRPr="00B30104">
        <w:rPr>
          <w:bCs/>
        </w:rPr>
        <w:t xml:space="preserve"> </w:t>
      </w:r>
      <w:r>
        <w:rPr>
          <w:bCs/>
        </w:rPr>
        <w:t xml:space="preserve">recorded at a broad range of pH. The series of </w:t>
      </w:r>
      <w:r w:rsidRPr="00E2714F">
        <w:rPr>
          <w:bCs/>
        </w:rPr>
        <w:t>13</w:t>
      </w:r>
      <w:r>
        <w:rPr>
          <w:bCs/>
        </w:rPr>
        <w:t xml:space="preserve"> spectra recorded in the pH range of 2.3-8.6 were then </w:t>
      </w:r>
      <w:proofErr w:type="spellStart"/>
      <w:r>
        <w:rPr>
          <w:bCs/>
        </w:rPr>
        <w:t>deconvol</w:t>
      </w:r>
      <w:r w:rsidR="00EA0317">
        <w:rPr>
          <w:bCs/>
        </w:rPr>
        <w:t>ut</w:t>
      </w:r>
      <w:r>
        <w:rPr>
          <w:bCs/>
        </w:rPr>
        <w:t>ed</w:t>
      </w:r>
      <w:proofErr w:type="spellEnd"/>
      <w:r>
        <w:rPr>
          <w:bCs/>
        </w:rPr>
        <w:t xml:space="preserve"> into five basic ones, attributed to </w:t>
      </w:r>
      <w:r w:rsidR="00EA0317">
        <w:rPr>
          <w:bCs/>
        </w:rPr>
        <w:t xml:space="preserve">species indicated by </w:t>
      </w:r>
      <w:proofErr w:type="spellStart"/>
      <w:r w:rsidR="00EA0317">
        <w:rPr>
          <w:bCs/>
        </w:rPr>
        <w:t>potentiometry</w:t>
      </w:r>
      <w:proofErr w:type="spellEnd"/>
      <w:r w:rsidR="00EA0317">
        <w:rPr>
          <w:bCs/>
        </w:rPr>
        <w:t>,</w:t>
      </w:r>
      <w:r>
        <w:rPr>
          <w:bCs/>
        </w:rPr>
        <w:t xml:space="preserve"> Cu</w:t>
      </w:r>
      <w:r w:rsidRPr="00CC5BB8">
        <w:rPr>
          <w:bCs/>
          <w:vertAlign w:val="superscript"/>
        </w:rPr>
        <w:t>2+</w:t>
      </w:r>
      <w:r>
        <w:rPr>
          <w:bCs/>
        </w:rPr>
        <w:t xml:space="preserve">, </w:t>
      </w:r>
      <w:proofErr w:type="spellStart"/>
      <w:r w:rsidRPr="00246592">
        <w:rPr>
          <w:bCs/>
        </w:rPr>
        <w:t>CuL</w:t>
      </w:r>
      <w:proofErr w:type="spellEnd"/>
      <w:r w:rsidRPr="00C16CF3">
        <w:rPr>
          <w:bCs/>
          <w:vertAlign w:val="superscript"/>
        </w:rPr>
        <w:t>+</w:t>
      </w:r>
      <w:r>
        <w:rPr>
          <w:bCs/>
        </w:rPr>
        <w:t xml:space="preserve">, </w:t>
      </w:r>
      <w:r w:rsidRPr="00246592">
        <w:rPr>
          <w:bCs/>
        </w:rPr>
        <w:t>CuL</w:t>
      </w:r>
      <w:r w:rsidRPr="00C16CF3">
        <w:rPr>
          <w:bCs/>
          <w:vertAlign w:val="subscript"/>
        </w:rPr>
        <w:t>2</w:t>
      </w:r>
      <w:r>
        <w:rPr>
          <w:bCs/>
        </w:rPr>
        <w:t xml:space="preserve">, </w:t>
      </w:r>
      <w:r w:rsidRPr="00246592">
        <w:rPr>
          <w:bCs/>
        </w:rPr>
        <w:t>Cu</w:t>
      </w:r>
      <w:r w:rsidR="00EA0317">
        <w:rPr>
          <w:bCs/>
        </w:rPr>
        <w:t>H</w:t>
      </w:r>
      <w:r w:rsidRPr="00B81D66">
        <w:rPr>
          <w:bCs/>
          <w:vertAlign w:val="subscript"/>
        </w:rPr>
        <w:t>-1</w:t>
      </w:r>
      <w:r w:rsidRPr="00246592">
        <w:rPr>
          <w:bCs/>
        </w:rPr>
        <w:t>L</w:t>
      </w:r>
      <w:r w:rsidRPr="00B81D66">
        <w:rPr>
          <w:bCs/>
          <w:vertAlign w:val="subscript"/>
        </w:rPr>
        <w:t>2</w:t>
      </w:r>
      <w:r w:rsidRPr="00B81D66">
        <w:rPr>
          <w:bCs/>
          <w:vertAlign w:val="superscript"/>
        </w:rPr>
        <w:t>-1</w:t>
      </w:r>
      <w:r>
        <w:rPr>
          <w:bCs/>
        </w:rPr>
        <w:t xml:space="preserve"> and </w:t>
      </w:r>
      <w:r w:rsidRPr="00246592">
        <w:rPr>
          <w:bCs/>
        </w:rPr>
        <w:t>Cu</w:t>
      </w:r>
      <w:r w:rsidR="00EA0317">
        <w:rPr>
          <w:bCs/>
        </w:rPr>
        <w:t>H</w:t>
      </w:r>
      <w:r w:rsidRPr="00B81D66">
        <w:rPr>
          <w:bCs/>
          <w:vertAlign w:val="subscript"/>
        </w:rPr>
        <w:t>-2</w:t>
      </w:r>
      <w:r w:rsidRPr="00246592">
        <w:rPr>
          <w:bCs/>
        </w:rPr>
        <w:t>L</w:t>
      </w:r>
      <w:r w:rsidRPr="00B81D66">
        <w:rPr>
          <w:bCs/>
          <w:vertAlign w:val="subscript"/>
        </w:rPr>
        <w:t>2</w:t>
      </w:r>
      <w:r>
        <w:rPr>
          <w:bCs/>
          <w:vertAlign w:val="superscript"/>
        </w:rPr>
        <w:t>-2</w:t>
      </w:r>
      <w:r>
        <w:rPr>
          <w:bCs/>
        </w:rPr>
        <w:t xml:space="preserve">. </w:t>
      </w:r>
      <w:r w:rsidR="00EA0317">
        <w:rPr>
          <w:bCs/>
        </w:rPr>
        <w:t>C</w:t>
      </w:r>
      <w:r>
        <w:rPr>
          <w:bCs/>
        </w:rPr>
        <w:t xml:space="preserve">alculations were done using </w:t>
      </w:r>
      <w:r>
        <w:t xml:space="preserve">the </w:t>
      </w:r>
      <w:proofErr w:type="spellStart"/>
      <w:r>
        <w:t>Gnuplot</w:t>
      </w:r>
      <w:proofErr w:type="spellEnd"/>
      <w:r>
        <w:t xml:space="preserve"> program</w:t>
      </w:r>
      <w:r w:rsidR="00EF1856">
        <w:t xml:space="preserve"> [14</w:t>
      </w:r>
      <w:r w:rsidR="00BB4B90">
        <w:t>].</w:t>
      </w:r>
      <w:r>
        <w:t xml:space="preserve"> </w:t>
      </w:r>
      <w:bookmarkStart w:id="0" w:name="_Ref158201887"/>
      <w:bookmarkStart w:id="1" w:name="_Ref158201917"/>
    </w:p>
    <w:bookmarkEnd w:id="0"/>
    <w:bookmarkEnd w:id="1"/>
    <w:p w:rsidR="00324AC7" w:rsidRDefault="00324AC7" w:rsidP="00AD3C7B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</w:p>
    <w:p w:rsidR="00721047" w:rsidRPr="00721047" w:rsidRDefault="00320BF1" w:rsidP="00AA5573">
      <w:pPr>
        <w:spacing w:line="480" w:lineRule="auto"/>
        <w:jc w:val="both"/>
        <w:rPr>
          <w:rFonts w:ascii="Times New Roman" w:hAnsi="Times New Roman"/>
          <w:b/>
          <w:bCs/>
          <w:iCs/>
          <w:sz w:val="24"/>
          <w:lang w:val="en-US"/>
        </w:rPr>
      </w:pPr>
      <w:r>
        <w:rPr>
          <w:rFonts w:ascii="Times New Roman" w:hAnsi="Times New Roman"/>
          <w:b/>
          <w:bCs/>
          <w:iCs/>
          <w:sz w:val="24"/>
          <w:lang w:val="en-US"/>
        </w:rPr>
        <w:t>3. Results</w:t>
      </w:r>
      <w:r w:rsidR="000C27D2">
        <w:rPr>
          <w:rFonts w:ascii="Times New Roman" w:hAnsi="Times New Roman"/>
          <w:b/>
          <w:bCs/>
          <w:iCs/>
          <w:sz w:val="24"/>
          <w:lang w:val="en-US"/>
        </w:rPr>
        <w:t xml:space="preserve"> and discussion</w:t>
      </w:r>
    </w:p>
    <w:p w:rsidR="0054729E" w:rsidRDefault="00B339D5" w:rsidP="00AA5573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proofErr w:type="spellStart"/>
      <w:r>
        <w:rPr>
          <w:rFonts w:ascii="Times New Roman" w:hAnsi="Times New Roman"/>
          <w:bCs/>
          <w:iCs/>
          <w:sz w:val="24"/>
          <w:lang w:val="en-US"/>
        </w:rPr>
        <w:t>Potentiometry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is the method of choice for determination of protonation and complex formation constants of small molecules</w:t>
      </w:r>
      <w:r w:rsidR="00882EEE">
        <w:rPr>
          <w:rFonts w:ascii="Times New Roman" w:hAnsi="Times New Roman"/>
          <w:bCs/>
          <w:iCs/>
          <w:sz w:val="24"/>
          <w:lang w:val="en-US"/>
        </w:rPr>
        <w:t xml:space="preserve"> [</w:t>
      </w:r>
      <w:r w:rsidR="00EF1856">
        <w:rPr>
          <w:rFonts w:ascii="Times New Roman" w:hAnsi="Times New Roman"/>
          <w:bCs/>
          <w:iCs/>
          <w:sz w:val="24"/>
          <w:lang w:val="en-US"/>
        </w:rPr>
        <w:t>15</w:t>
      </w:r>
      <w:r w:rsidR="00882EEE">
        <w:rPr>
          <w:rFonts w:ascii="Times New Roman" w:hAnsi="Times New Roman"/>
          <w:bCs/>
          <w:iCs/>
          <w:sz w:val="24"/>
          <w:lang w:val="en-US"/>
        </w:rPr>
        <w:t>]</w:t>
      </w:r>
      <w:r>
        <w:rPr>
          <w:rFonts w:ascii="Times New Roman" w:hAnsi="Times New Roman"/>
          <w:bCs/>
          <w:iCs/>
          <w:sz w:val="24"/>
          <w:lang w:val="en-US"/>
        </w:rPr>
        <w:t xml:space="preserve">. We used it to study ACES-Cu(II) interactions, but, in contrast </w:t>
      </w:r>
      <w:r w:rsidR="002470F0">
        <w:rPr>
          <w:rFonts w:ascii="Times New Roman" w:hAnsi="Times New Roman"/>
          <w:bCs/>
          <w:iCs/>
          <w:sz w:val="24"/>
          <w:lang w:val="en-US"/>
        </w:rPr>
        <w:t>to</w:t>
      </w:r>
      <w:r w:rsidR="00174DB0">
        <w:rPr>
          <w:rFonts w:ascii="Times New Roman" w:hAnsi="Times New Roman"/>
          <w:bCs/>
          <w:iCs/>
          <w:sz w:val="24"/>
          <w:lang w:val="en-US"/>
        </w:rPr>
        <w:t xml:space="preserve"> the all but one</w:t>
      </w:r>
      <w:r w:rsidR="0054729E">
        <w:rPr>
          <w:rFonts w:ascii="Times New Roman" w:hAnsi="Times New Roman"/>
          <w:bCs/>
          <w:iCs/>
          <w:sz w:val="24"/>
          <w:lang w:val="en-US"/>
        </w:rPr>
        <w:t xml:space="preserve"> previous study</w:t>
      </w:r>
      <w:r>
        <w:rPr>
          <w:rFonts w:ascii="Times New Roman" w:hAnsi="Times New Roman"/>
          <w:bCs/>
          <w:iCs/>
          <w:sz w:val="24"/>
          <w:lang w:val="en-US"/>
        </w:rPr>
        <w:t xml:space="preserve"> of this system</w:t>
      </w:r>
      <w:r w:rsidR="0054729E">
        <w:rPr>
          <w:rFonts w:ascii="Times New Roman" w:hAnsi="Times New Roman"/>
          <w:bCs/>
          <w:iCs/>
          <w:sz w:val="24"/>
          <w:lang w:val="en-US"/>
        </w:rPr>
        <w:t xml:space="preserve"> [8]</w:t>
      </w:r>
      <w:r w:rsidR="002470F0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C146E6">
        <w:rPr>
          <w:rFonts w:ascii="Times New Roman" w:hAnsi="Times New Roman"/>
          <w:bCs/>
          <w:iCs/>
          <w:sz w:val="24"/>
          <w:lang w:val="en-US"/>
        </w:rPr>
        <w:t>we employed UV-</w:t>
      </w:r>
      <w:proofErr w:type="spellStart"/>
      <w:r w:rsidR="00C146E6"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 w:rsidR="00C146E6">
        <w:rPr>
          <w:rFonts w:ascii="Times New Roman" w:hAnsi="Times New Roman"/>
          <w:bCs/>
          <w:iCs/>
          <w:sz w:val="24"/>
          <w:lang w:val="en-US"/>
        </w:rPr>
        <w:t xml:space="preserve"> spectroscopy</w:t>
      </w:r>
      <w:r>
        <w:rPr>
          <w:rFonts w:ascii="Times New Roman" w:hAnsi="Times New Roman"/>
          <w:bCs/>
          <w:iCs/>
          <w:sz w:val="24"/>
          <w:lang w:val="en-US"/>
        </w:rPr>
        <w:t xml:space="preserve"> to control the potentiometric calculations and derive the Cu(II) binding modes. </w:t>
      </w:r>
      <w:r w:rsidR="0054729E">
        <w:rPr>
          <w:rFonts w:ascii="Times New Roman" w:hAnsi="Times New Roman"/>
          <w:bCs/>
          <w:iCs/>
          <w:sz w:val="24"/>
          <w:lang w:val="en-US"/>
        </w:rPr>
        <w:t>The literature data are collected in Table 1 [</w:t>
      </w:r>
      <w:r w:rsidR="0054729E" w:rsidRPr="003A0F5C">
        <w:rPr>
          <w:rFonts w:ascii="Times New Roman" w:hAnsi="Times New Roman"/>
          <w:bCs/>
          <w:iCs/>
          <w:sz w:val="24"/>
          <w:lang w:val="en-US"/>
        </w:rPr>
        <w:t>1, 6-8, 10, 16</w:t>
      </w:r>
      <w:r w:rsidR="0054729E">
        <w:rPr>
          <w:rFonts w:ascii="Times New Roman" w:hAnsi="Times New Roman"/>
          <w:bCs/>
          <w:iCs/>
          <w:sz w:val="24"/>
          <w:lang w:val="en-US"/>
        </w:rPr>
        <w:t>].</w:t>
      </w:r>
    </w:p>
    <w:p w:rsidR="00116C8A" w:rsidRPr="00AC5129" w:rsidRDefault="00B339D5" w:rsidP="00AA5573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Preliminary UV-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tests indicated the significant Cu(</w:t>
      </w:r>
      <w:r w:rsidR="00F30CCF">
        <w:rPr>
          <w:rFonts w:ascii="Times New Roman" w:hAnsi="Times New Roman"/>
          <w:bCs/>
          <w:iCs/>
          <w:sz w:val="24"/>
          <w:lang w:val="en-US"/>
        </w:rPr>
        <w:t>OH</w:t>
      </w:r>
      <w:r>
        <w:rPr>
          <w:rFonts w:ascii="Times New Roman" w:hAnsi="Times New Roman"/>
          <w:bCs/>
          <w:iCs/>
          <w:sz w:val="24"/>
          <w:lang w:val="en-US"/>
        </w:rPr>
        <w:t>)</w:t>
      </w:r>
      <w:r w:rsidR="00F30CCF" w:rsidRPr="00F30CCF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>
        <w:rPr>
          <w:rFonts w:ascii="Times New Roman" w:hAnsi="Times New Roman"/>
          <w:bCs/>
          <w:iCs/>
          <w:sz w:val="24"/>
          <w:lang w:val="en-US"/>
        </w:rPr>
        <w:t xml:space="preserve"> precipitation at ACES : Cu(II) molar ratios lower than 2, thus indicating the formation of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bis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-complexes</w:t>
      </w:r>
      <w:r w:rsidR="002470F0">
        <w:rPr>
          <w:rFonts w:ascii="Times New Roman" w:hAnsi="Times New Roman"/>
          <w:bCs/>
          <w:iCs/>
          <w:sz w:val="24"/>
          <w:lang w:val="en-US"/>
        </w:rPr>
        <w:t xml:space="preserve">, contrary to several previous reports, which listed only the </w:t>
      </w:r>
      <w:proofErr w:type="spellStart"/>
      <w:r w:rsidR="002470F0">
        <w:rPr>
          <w:rFonts w:ascii="Times New Roman" w:hAnsi="Times New Roman"/>
          <w:bCs/>
          <w:iCs/>
          <w:sz w:val="24"/>
          <w:lang w:val="en-US"/>
        </w:rPr>
        <w:t>CuL</w:t>
      </w:r>
      <w:proofErr w:type="spellEnd"/>
      <w:r w:rsidR="002470F0">
        <w:rPr>
          <w:rFonts w:ascii="Times New Roman" w:hAnsi="Times New Roman"/>
          <w:bCs/>
          <w:iCs/>
          <w:sz w:val="24"/>
          <w:lang w:val="en-US"/>
        </w:rPr>
        <w:t xml:space="preserve"> species [1, 6, 7]</w:t>
      </w:r>
      <w:r>
        <w:rPr>
          <w:rFonts w:ascii="Times New Roman" w:hAnsi="Times New Roman"/>
          <w:bCs/>
          <w:iCs/>
          <w:sz w:val="24"/>
          <w:lang w:val="en-US"/>
        </w:rPr>
        <w:t>. Therefore, all further potentiometric studies were performed for ACES : Cu(II) molar ratios of 2 and higher.</w:t>
      </w:r>
      <w:r w:rsidR="00994F11">
        <w:rPr>
          <w:rFonts w:ascii="Times New Roman" w:hAnsi="Times New Roman"/>
          <w:bCs/>
          <w:iCs/>
          <w:sz w:val="24"/>
          <w:lang w:val="en-US"/>
        </w:rPr>
        <w:t xml:space="preserve"> </w:t>
      </w:r>
      <w:r>
        <w:rPr>
          <w:rFonts w:ascii="Times New Roman" w:hAnsi="Times New Roman"/>
          <w:bCs/>
          <w:iCs/>
          <w:sz w:val="24"/>
          <w:lang w:val="en-US"/>
        </w:rPr>
        <w:t>UV-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experiments indicated, however</w:t>
      </w:r>
      <w:r w:rsidR="002A0F68">
        <w:rPr>
          <w:rFonts w:ascii="Times New Roman" w:hAnsi="Times New Roman"/>
          <w:bCs/>
          <w:iCs/>
          <w:sz w:val="24"/>
          <w:lang w:val="en-US"/>
        </w:rPr>
        <w:t>,</w:t>
      </w:r>
      <w:r>
        <w:rPr>
          <w:rFonts w:ascii="Times New Roman" w:hAnsi="Times New Roman"/>
          <w:bCs/>
          <w:iCs/>
          <w:sz w:val="24"/>
          <w:lang w:val="en-US"/>
        </w:rPr>
        <w:t xml:space="preserve"> that precipitation of hydroxide was </w:t>
      </w:r>
      <w:r w:rsidR="00AA5573">
        <w:rPr>
          <w:rFonts w:ascii="Times New Roman" w:hAnsi="Times New Roman"/>
          <w:bCs/>
          <w:iCs/>
          <w:sz w:val="24"/>
          <w:lang w:val="en-US"/>
        </w:rPr>
        <w:t xml:space="preserve">fully </w:t>
      </w:r>
      <w:r>
        <w:rPr>
          <w:rFonts w:ascii="Times New Roman" w:hAnsi="Times New Roman"/>
          <w:bCs/>
          <w:iCs/>
          <w:sz w:val="24"/>
          <w:lang w:val="en-US"/>
        </w:rPr>
        <w:t xml:space="preserve">prevented only at the highest molar ratio used, 5. Therefore, the calculations of stability constants were made </w:t>
      </w:r>
      <w:r w:rsidR="00994F11">
        <w:rPr>
          <w:rFonts w:ascii="Times New Roman" w:hAnsi="Times New Roman"/>
          <w:bCs/>
          <w:iCs/>
          <w:sz w:val="24"/>
          <w:lang w:val="en-US"/>
        </w:rPr>
        <w:t>on the basis of titrations of samples containing a five-fold excess of ACES over Cu(II).</w:t>
      </w:r>
      <w:r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The results </w:t>
      </w:r>
      <w:r w:rsidR="007F0CB1">
        <w:rPr>
          <w:rFonts w:ascii="Times New Roman" w:hAnsi="Times New Roman"/>
          <w:bCs/>
          <w:iCs/>
          <w:sz w:val="24"/>
          <w:lang w:val="en-US"/>
        </w:rPr>
        <w:t xml:space="preserve">of stability constant calculations 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are presented in </w:t>
      </w:r>
      <w:r>
        <w:rPr>
          <w:rFonts w:ascii="Times New Roman" w:hAnsi="Times New Roman"/>
          <w:bCs/>
          <w:iCs/>
          <w:sz w:val="24"/>
          <w:lang w:val="en-US"/>
        </w:rPr>
        <w:t xml:space="preserve">Table </w:t>
      </w:r>
      <w:r w:rsidR="00AA5573">
        <w:rPr>
          <w:rFonts w:ascii="Times New Roman" w:hAnsi="Times New Roman"/>
          <w:bCs/>
          <w:iCs/>
          <w:sz w:val="24"/>
          <w:lang w:val="en-US"/>
        </w:rPr>
        <w:t>2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, while Fig. 2 shows the species distribution plot, validated by the pH dependence of </w:t>
      </w:r>
      <w:r w:rsidR="007F0CB1">
        <w:rPr>
          <w:rFonts w:ascii="Times New Roman" w:hAnsi="Times New Roman"/>
          <w:bCs/>
          <w:iCs/>
          <w:sz w:val="24"/>
          <w:lang w:val="en-US"/>
        </w:rPr>
        <w:t xml:space="preserve">the </w:t>
      </w:r>
      <w:r w:rsidR="000C0B37" w:rsidRPr="007F0CB1">
        <w:rPr>
          <w:rFonts w:ascii="Times New Roman" w:hAnsi="Times New Roman"/>
          <w:bCs/>
          <w:i/>
          <w:iCs/>
          <w:sz w:val="24"/>
          <w:lang w:val="en-US"/>
        </w:rPr>
        <w:t>d-d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 band intensity</w:t>
      </w:r>
      <w:r w:rsidR="00B13022">
        <w:rPr>
          <w:rFonts w:ascii="Times New Roman" w:hAnsi="Times New Roman"/>
          <w:bCs/>
          <w:iCs/>
          <w:sz w:val="24"/>
          <w:lang w:val="en-US"/>
        </w:rPr>
        <w:t>.</w:t>
      </w:r>
      <w:r w:rsidR="00994F11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The </w:t>
      </w:r>
      <w:r w:rsidR="000C0B37">
        <w:rPr>
          <w:rFonts w:ascii="Times New Roman" w:hAnsi="Times New Roman"/>
          <w:bCs/>
          <w:iCs/>
          <w:sz w:val="24"/>
          <w:lang w:val="en-US"/>
        </w:rPr>
        <w:lastRenderedPageBreak/>
        <w:t>corresponding</w:t>
      </w:r>
      <w:r w:rsidR="00960705">
        <w:rPr>
          <w:rFonts w:ascii="Times New Roman" w:hAnsi="Times New Roman"/>
          <w:bCs/>
          <w:iCs/>
          <w:sz w:val="24"/>
          <w:lang w:val="en-US"/>
        </w:rPr>
        <w:t xml:space="preserve"> UV-</w:t>
      </w:r>
      <w:proofErr w:type="spellStart"/>
      <w:r w:rsidR="00960705"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 w:rsidR="000C0B37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960705">
        <w:rPr>
          <w:rFonts w:ascii="Times New Roman" w:hAnsi="Times New Roman"/>
          <w:bCs/>
          <w:iCs/>
          <w:sz w:val="24"/>
          <w:lang w:val="en-US"/>
        </w:rPr>
        <w:t>spectra are presented in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04782">
        <w:rPr>
          <w:rFonts w:ascii="Times New Roman" w:hAnsi="Times New Roman"/>
          <w:bCs/>
          <w:iCs/>
          <w:sz w:val="24"/>
          <w:lang w:val="en-US"/>
        </w:rPr>
        <w:t>F</w:t>
      </w:r>
      <w:r w:rsidR="000C0B37">
        <w:rPr>
          <w:rFonts w:ascii="Times New Roman" w:hAnsi="Times New Roman"/>
          <w:bCs/>
          <w:iCs/>
          <w:sz w:val="24"/>
          <w:lang w:val="en-US"/>
        </w:rPr>
        <w:t xml:space="preserve">ig. 3. </w:t>
      </w:r>
      <w:r w:rsidR="00DC0DD7">
        <w:rPr>
          <w:rFonts w:ascii="Times New Roman" w:hAnsi="Times New Roman"/>
          <w:bCs/>
          <w:iCs/>
          <w:sz w:val="24"/>
          <w:lang w:val="en-US"/>
        </w:rPr>
        <w:t xml:space="preserve">In order to obtain spectral parameters of individual complex species, these spectra were </w:t>
      </w:r>
      <w:proofErr w:type="spellStart"/>
      <w:r w:rsidR="00DC0DD7">
        <w:rPr>
          <w:rFonts w:ascii="Times New Roman" w:hAnsi="Times New Roman"/>
          <w:bCs/>
          <w:iCs/>
          <w:sz w:val="24"/>
          <w:lang w:val="en-US"/>
        </w:rPr>
        <w:t>deconvoluted</w:t>
      </w:r>
      <w:proofErr w:type="spellEnd"/>
      <w:r w:rsidR="00DC0DD7">
        <w:rPr>
          <w:rFonts w:ascii="Times New Roman" w:hAnsi="Times New Roman"/>
          <w:bCs/>
          <w:iCs/>
          <w:sz w:val="24"/>
          <w:lang w:val="en-US"/>
        </w:rPr>
        <w:t xml:space="preserve"> into pure components, according to the potentiometric species distribution. Fig. 4 shows these components, </w:t>
      </w:r>
      <w:r w:rsidR="00AA5573">
        <w:rPr>
          <w:rFonts w:ascii="Times New Roman" w:hAnsi="Times New Roman"/>
          <w:bCs/>
          <w:iCs/>
          <w:sz w:val="24"/>
          <w:lang w:val="en-US"/>
        </w:rPr>
        <w:t>while</w:t>
      </w:r>
      <w:r w:rsidR="00DC0DD7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AA5573">
        <w:rPr>
          <w:rFonts w:ascii="Times New Roman" w:hAnsi="Times New Roman"/>
          <w:bCs/>
          <w:iCs/>
          <w:sz w:val="24"/>
          <w:lang w:val="en-US"/>
        </w:rPr>
        <w:t xml:space="preserve">their </w:t>
      </w:r>
      <w:r w:rsidR="00DC0DD7">
        <w:rPr>
          <w:rFonts w:ascii="Times New Roman" w:hAnsi="Times New Roman"/>
          <w:bCs/>
          <w:iCs/>
          <w:sz w:val="24"/>
          <w:lang w:val="en-US"/>
        </w:rPr>
        <w:t xml:space="preserve">parameters are included in Table </w:t>
      </w:r>
      <w:r w:rsidR="00AA5573">
        <w:rPr>
          <w:rFonts w:ascii="Times New Roman" w:hAnsi="Times New Roman"/>
          <w:bCs/>
          <w:iCs/>
          <w:sz w:val="24"/>
          <w:lang w:val="en-US"/>
        </w:rPr>
        <w:t>2</w:t>
      </w:r>
      <w:r w:rsidR="00DC0DD7">
        <w:rPr>
          <w:rFonts w:ascii="Times New Roman" w:hAnsi="Times New Roman"/>
          <w:bCs/>
          <w:iCs/>
          <w:sz w:val="24"/>
          <w:lang w:val="en-US"/>
        </w:rPr>
        <w:t xml:space="preserve">. </w:t>
      </w:r>
      <w:r w:rsidR="00411F3B">
        <w:rPr>
          <w:rFonts w:ascii="Times New Roman" w:hAnsi="Times New Roman"/>
          <w:bCs/>
          <w:iCs/>
          <w:sz w:val="24"/>
          <w:lang w:val="en-US"/>
        </w:rPr>
        <w:t xml:space="preserve">The correctness of this approach is confirmed by very low standard deviations of </w:t>
      </w:r>
      <w:proofErr w:type="spellStart"/>
      <w:r w:rsidR="00411F3B">
        <w:rPr>
          <w:rFonts w:ascii="Times New Roman" w:hAnsi="Times New Roman"/>
          <w:bCs/>
          <w:iCs/>
          <w:sz w:val="24"/>
          <w:lang w:val="en-US"/>
        </w:rPr>
        <w:t>deconvoluted</w:t>
      </w:r>
      <w:proofErr w:type="spellEnd"/>
      <w:r w:rsidR="00411F3B">
        <w:rPr>
          <w:rFonts w:ascii="Times New Roman" w:hAnsi="Times New Roman"/>
          <w:bCs/>
          <w:iCs/>
          <w:sz w:val="24"/>
          <w:lang w:val="en-US"/>
        </w:rPr>
        <w:t xml:space="preserve"> spectra, visualized in this Figure.</w:t>
      </w:r>
    </w:p>
    <w:p w:rsidR="000C0B37" w:rsidRDefault="000C0B37" w:rsidP="006E388D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The coordination model</w:t>
      </w:r>
      <w:r w:rsidR="00B300F7">
        <w:rPr>
          <w:rFonts w:ascii="Times New Roman" w:hAnsi="Times New Roman"/>
          <w:bCs/>
          <w:iCs/>
          <w:sz w:val="24"/>
          <w:lang w:val="en-US"/>
        </w:rPr>
        <w:t xml:space="preserve"> obtained from the fitting of potentiometric curves</w:t>
      </w:r>
      <w:r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B300F7">
        <w:rPr>
          <w:rFonts w:ascii="Times New Roman" w:hAnsi="Times New Roman"/>
          <w:bCs/>
          <w:iCs/>
          <w:sz w:val="24"/>
          <w:lang w:val="en-US"/>
        </w:rPr>
        <w:t>includes</w:t>
      </w:r>
      <w:r>
        <w:rPr>
          <w:rFonts w:ascii="Times New Roman" w:hAnsi="Times New Roman"/>
          <w:bCs/>
          <w:iCs/>
          <w:sz w:val="24"/>
          <w:lang w:val="en-US"/>
        </w:rPr>
        <w:t xml:space="preserve"> the species with negative hydrogen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stoichiometries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Pr="00994F11">
        <w:rPr>
          <w:rFonts w:ascii="Times New Roman" w:hAnsi="Times New Roman"/>
          <w:bCs/>
          <w:iCs/>
          <w:sz w:val="24"/>
          <w:lang w:val="en-US"/>
        </w:rPr>
        <w:t>CuH</w:t>
      </w:r>
      <w:r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-1</w:t>
      </w:r>
      <w:r w:rsidRPr="00994F11">
        <w:rPr>
          <w:rFonts w:ascii="Times New Roman" w:hAnsi="Times New Roman"/>
          <w:bCs/>
          <w:iCs/>
          <w:sz w:val="24"/>
          <w:lang w:val="en-US"/>
        </w:rPr>
        <w:t>L</w:t>
      </w:r>
      <w:r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>
        <w:rPr>
          <w:rFonts w:ascii="Times New Roman" w:hAnsi="Times New Roman"/>
          <w:bCs/>
          <w:iCs/>
          <w:sz w:val="24"/>
          <w:lang w:val="en-US"/>
        </w:rPr>
        <w:t xml:space="preserve"> and </w:t>
      </w:r>
      <w:r w:rsidRPr="00994F11">
        <w:rPr>
          <w:rFonts w:ascii="Times New Roman" w:hAnsi="Times New Roman"/>
          <w:bCs/>
          <w:iCs/>
          <w:sz w:val="24"/>
          <w:lang w:val="en-US"/>
        </w:rPr>
        <w:t>CuH</w:t>
      </w:r>
      <w:r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-2</w:t>
      </w:r>
      <w:r w:rsidRPr="00994F11">
        <w:rPr>
          <w:rFonts w:ascii="Times New Roman" w:hAnsi="Times New Roman"/>
          <w:bCs/>
          <w:iCs/>
          <w:sz w:val="24"/>
          <w:lang w:val="en-US"/>
        </w:rPr>
        <w:t>L</w:t>
      </w:r>
      <w:r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2-</w:t>
      </w:r>
      <w:r>
        <w:rPr>
          <w:rFonts w:ascii="Times New Roman" w:hAnsi="Times New Roman"/>
          <w:bCs/>
          <w:iCs/>
          <w:sz w:val="24"/>
          <w:lang w:val="en-US"/>
        </w:rPr>
        <w:t xml:space="preserve"> (Fig. 2). Such species are common in Cu(II) complexes of </w:t>
      </w:r>
      <w:r w:rsidR="006958A0">
        <w:rPr>
          <w:rFonts w:ascii="Times New Roman" w:hAnsi="Times New Roman"/>
          <w:bCs/>
          <w:iCs/>
          <w:sz w:val="24"/>
          <w:lang w:val="en-US"/>
        </w:rPr>
        <w:t xml:space="preserve">amides and </w:t>
      </w:r>
      <w:r>
        <w:rPr>
          <w:rFonts w:ascii="Times New Roman" w:hAnsi="Times New Roman"/>
          <w:bCs/>
          <w:iCs/>
          <w:sz w:val="24"/>
          <w:lang w:val="en-US"/>
        </w:rPr>
        <w:t xml:space="preserve">peptides, where negative indices result from the metal-assisted release of protons from </w:t>
      </w:r>
      <w:r w:rsidR="006958A0">
        <w:rPr>
          <w:rFonts w:ascii="Times New Roman" w:hAnsi="Times New Roman"/>
          <w:bCs/>
          <w:iCs/>
          <w:sz w:val="24"/>
          <w:lang w:val="en-US"/>
        </w:rPr>
        <w:t>amide</w:t>
      </w:r>
      <w:r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nitrogens</w:t>
      </w:r>
      <w:proofErr w:type="spellEnd"/>
      <w:r w:rsidR="00EF1856">
        <w:rPr>
          <w:rFonts w:ascii="Times New Roman" w:hAnsi="Times New Roman"/>
          <w:bCs/>
          <w:iCs/>
          <w:sz w:val="24"/>
          <w:lang w:val="en-US"/>
        </w:rPr>
        <w:t xml:space="preserve"> [17-19</w:t>
      </w:r>
      <w:r w:rsidR="00C206ED">
        <w:rPr>
          <w:rFonts w:ascii="Times New Roman" w:hAnsi="Times New Roman"/>
          <w:bCs/>
          <w:iCs/>
          <w:sz w:val="24"/>
          <w:lang w:val="en-US"/>
        </w:rPr>
        <w:t>]</w:t>
      </w:r>
      <w:r>
        <w:rPr>
          <w:rFonts w:ascii="Times New Roman" w:hAnsi="Times New Roman"/>
          <w:bCs/>
          <w:iCs/>
          <w:sz w:val="24"/>
          <w:lang w:val="en-US"/>
        </w:rPr>
        <w:t>. These protons do not dissociate spontaneously</w:t>
      </w:r>
      <w:r w:rsidR="006958A0">
        <w:rPr>
          <w:rFonts w:ascii="Times New Roman" w:hAnsi="Times New Roman"/>
          <w:bCs/>
          <w:iCs/>
          <w:sz w:val="24"/>
          <w:lang w:val="en-US"/>
        </w:rPr>
        <w:t xml:space="preserve"> in the accessible </w:t>
      </w:r>
      <w:r w:rsidR="00666B29">
        <w:rPr>
          <w:rFonts w:ascii="Times New Roman" w:hAnsi="Times New Roman"/>
          <w:bCs/>
          <w:iCs/>
          <w:sz w:val="24"/>
          <w:lang w:val="en-US"/>
        </w:rPr>
        <w:t>pH range</w:t>
      </w:r>
      <w:r>
        <w:rPr>
          <w:rFonts w:ascii="Times New Roman" w:hAnsi="Times New Roman"/>
          <w:bCs/>
          <w:iCs/>
          <w:sz w:val="24"/>
          <w:lang w:val="en-US"/>
        </w:rPr>
        <w:t xml:space="preserve">, and therefore are not included in the protonation pattern of the free ligand. However, in the framework of HYPERQUAD calculations, such “negative protons” are equivalent to hydroxyl groups, and </w:t>
      </w:r>
      <w:proofErr w:type="spellStart"/>
      <w:r w:rsidR="006E388D">
        <w:rPr>
          <w:rFonts w:ascii="Times New Roman" w:hAnsi="Times New Roman"/>
          <w:bCs/>
          <w:iCs/>
          <w:sz w:val="24"/>
          <w:lang w:val="en-US"/>
        </w:rPr>
        <w:t>stoichiometries</w:t>
      </w:r>
      <w:proofErr w:type="spellEnd"/>
      <w:r w:rsidR="006E388D">
        <w:rPr>
          <w:rFonts w:ascii="Times New Roman" w:hAnsi="Times New Roman"/>
          <w:bCs/>
          <w:iCs/>
          <w:sz w:val="24"/>
          <w:lang w:val="en-US"/>
        </w:rPr>
        <w:t xml:space="preserve"> of </w:t>
      </w:r>
      <w:r>
        <w:rPr>
          <w:rFonts w:ascii="Times New Roman" w:hAnsi="Times New Roman"/>
          <w:bCs/>
          <w:iCs/>
          <w:sz w:val="24"/>
          <w:lang w:val="en-US"/>
        </w:rPr>
        <w:t>the</w:t>
      </w:r>
      <w:r w:rsidR="006E388D">
        <w:rPr>
          <w:rFonts w:ascii="Times New Roman" w:hAnsi="Times New Roman"/>
          <w:bCs/>
          <w:iCs/>
          <w:sz w:val="24"/>
          <w:lang w:val="en-US"/>
        </w:rPr>
        <w:t>se</w:t>
      </w:r>
      <w:r>
        <w:rPr>
          <w:rFonts w:ascii="Times New Roman" w:hAnsi="Times New Roman"/>
          <w:bCs/>
          <w:iCs/>
          <w:sz w:val="24"/>
          <w:lang w:val="en-US"/>
        </w:rPr>
        <w:t xml:space="preserve"> two complexes </w:t>
      </w:r>
      <w:r w:rsidR="006E388D">
        <w:rPr>
          <w:rFonts w:ascii="Times New Roman" w:hAnsi="Times New Roman"/>
          <w:bCs/>
          <w:iCs/>
          <w:sz w:val="24"/>
          <w:lang w:val="en-US"/>
        </w:rPr>
        <w:t>might</w:t>
      </w:r>
      <w:r>
        <w:rPr>
          <w:rFonts w:ascii="Times New Roman" w:hAnsi="Times New Roman"/>
          <w:bCs/>
          <w:iCs/>
          <w:sz w:val="24"/>
          <w:lang w:val="en-US"/>
        </w:rPr>
        <w:t xml:space="preserve"> actually </w:t>
      </w:r>
      <w:r w:rsidR="006E388D">
        <w:rPr>
          <w:rFonts w:ascii="Times New Roman" w:hAnsi="Times New Roman"/>
          <w:bCs/>
          <w:iCs/>
          <w:sz w:val="24"/>
          <w:lang w:val="en-US"/>
        </w:rPr>
        <w:t>be</w:t>
      </w:r>
      <w:r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Pr="00994F11">
        <w:rPr>
          <w:rFonts w:ascii="Times New Roman" w:hAnsi="Times New Roman"/>
          <w:bCs/>
          <w:iCs/>
          <w:sz w:val="24"/>
          <w:lang w:val="en-US"/>
        </w:rPr>
        <w:t>CuL</w:t>
      </w:r>
      <w:r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>
        <w:rPr>
          <w:rFonts w:ascii="Times New Roman" w:hAnsi="Times New Roman"/>
          <w:bCs/>
          <w:iCs/>
          <w:sz w:val="24"/>
          <w:lang w:val="en-US"/>
        </w:rPr>
        <w:t>(OH)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>
        <w:rPr>
          <w:rFonts w:ascii="Times New Roman" w:hAnsi="Times New Roman"/>
          <w:bCs/>
          <w:iCs/>
          <w:sz w:val="24"/>
          <w:lang w:val="en-US"/>
        </w:rPr>
        <w:t xml:space="preserve"> and </w:t>
      </w:r>
      <w:r w:rsidRPr="00994F11">
        <w:rPr>
          <w:rFonts w:ascii="Times New Roman" w:hAnsi="Times New Roman"/>
          <w:bCs/>
          <w:iCs/>
          <w:sz w:val="24"/>
          <w:lang w:val="en-US"/>
        </w:rPr>
        <w:t>CuL</w:t>
      </w:r>
      <w:r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Pr="00AC5129">
        <w:rPr>
          <w:rFonts w:ascii="Times New Roman" w:hAnsi="Times New Roman"/>
          <w:bCs/>
          <w:iCs/>
          <w:sz w:val="24"/>
          <w:lang w:val="en-US"/>
        </w:rPr>
        <w:t>(OH)</w:t>
      </w:r>
      <w:r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2-</w:t>
      </w:r>
      <w:r>
        <w:rPr>
          <w:rFonts w:ascii="Times New Roman" w:hAnsi="Times New Roman"/>
          <w:bCs/>
          <w:iCs/>
          <w:sz w:val="24"/>
          <w:lang w:val="en-US"/>
        </w:rPr>
        <w:t xml:space="preserve">. In order to solve this ambiguity, we </w:t>
      </w:r>
      <w:r w:rsidR="00B300F7">
        <w:rPr>
          <w:rFonts w:ascii="Times New Roman" w:hAnsi="Times New Roman"/>
          <w:bCs/>
          <w:iCs/>
          <w:sz w:val="24"/>
          <w:lang w:val="en-US"/>
        </w:rPr>
        <w:t>inspected the parameters of</w:t>
      </w:r>
      <w:r>
        <w:rPr>
          <w:rFonts w:ascii="Times New Roman" w:hAnsi="Times New Roman"/>
          <w:bCs/>
          <w:iCs/>
          <w:sz w:val="24"/>
          <w:lang w:val="en-US"/>
        </w:rPr>
        <w:t xml:space="preserve"> UV-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spectr</w:t>
      </w:r>
      <w:r w:rsidR="00B300F7">
        <w:rPr>
          <w:rFonts w:ascii="Times New Roman" w:hAnsi="Times New Roman"/>
          <w:bCs/>
          <w:iCs/>
          <w:sz w:val="24"/>
          <w:lang w:val="en-US"/>
        </w:rPr>
        <w:t xml:space="preserve">a and compared them with potential complex structures, using analogies from </w:t>
      </w:r>
      <w:r w:rsidR="00AE668D">
        <w:rPr>
          <w:rFonts w:ascii="Times New Roman" w:hAnsi="Times New Roman"/>
          <w:bCs/>
          <w:iCs/>
          <w:sz w:val="24"/>
          <w:lang w:val="en-US"/>
        </w:rPr>
        <w:t xml:space="preserve">amide and </w:t>
      </w:r>
      <w:r w:rsidR="00B300F7">
        <w:rPr>
          <w:rFonts w:ascii="Times New Roman" w:hAnsi="Times New Roman"/>
          <w:bCs/>
          <w:iCs/>
          <w:sz w:val="24"/>
          <w:lang w:val="en-US"/>
        </w:rPr>
        <w:t>peptide studies.</w:t>
      </w:r>
      <w:r w:rsidR="004A1489">
        <w:rPr>
          <w:rFonts w:ascii="Times New Roman" w:hAnsi="Times New Roman"/>
          <w:bCs/>
          <w:iCs/>
          <w:sz w:val="24"/>
          <w:lang w:val="en-US"/>
        </w:rPr>
        <w:t xml:space="preserve"> </w:t>
      </w:r>
    </w:p>
    <w:p w:rsidR="000C0B37" w:rsidRDefault="00AE668D" w:rsidP="005C3987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ACES molecule contains three potential metal-binding groups: terminal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sulfonate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and amide, with the intervening secondary amine. </w:t>
      </w:r>
      <w:r w:rsidR="00666B29">
        <w:rPr>
          <w:rFonts w:ascii="Times New Roman" w:hAnsi="Times New Roman"/>
          <w:bCs/>
          <w:iCs/>
          <w:sz w:val="24"/>
          <w:lang w:val="en-US"/>
        </w:rPr>
        <w:t xml:space="preserve">The </w:t>
      </w:r>
      <w:proofErr w:type="spellStart"/>
      <w:r w:rsidR="00666B29">
        <w:rPr>
          <w:rFonts w:ascii="Times New Roman" w:hAnsi="Times New Roman"/>
          <w:bCs/>
          <w:iCs/>
          <w:sz w:val="24"/>
          <w:lang w:val="en-US"/>
        </w:rPr>
        <w:t>sulfonate</w:t>
      </w:r>
      <w:proofErr w:type="spellEnd"/>
      <w:r w:rsidR="00666B29">
        <w:rPr>
          <w:rFonts w:ascii="Times New Roman" w:hAnsi="Times New Roman"/>
          <w:bCs/>
          <w:iCs/>
          <w:sz w:val="24"/>
          <w:lang w:val="en-US"/>
        </w:rPr>
        <w:t xml:space="preserve"> is not a significant binding site f</w:t>
      </w:r>
      <w:r w:rsidR="00A1491F">
        <w:rPr>
          <w:rFonts w:ascii="Times New Roman" w:hAnsi="Times New Roman"/>
          <w:bCs/>
          <w:iCs/>
          <w:sz w:val="24"/>
          <w:lang w:val="en-US"/>
        </w:rPr>
        <w:t>rom the p</w:t>
      </w:r>
      <w:r w:rsidR="00666B29">
        <w:rPr>
          <w:rFonts w:ascii="Times New Roman" w:hAnsi="Times New Roman"/>
          <w:bCs/>
          <w:iCs/>
          <w:sz w:val="24"/>
          <w:lang w:val="en-US"/>
        </w:rPr>
        <w:t>oint of view of Cu(II) binding,</w:t>
      </w:r>
      <w:r w:rsidR="00A1491F">
        <w:rPr>
          <w:rFonts w:ascii="Times New Roman" w:hAnsi="Times New Roman"/>
          <w:bCs/>
          <w:iCs/>
          <w:sz w:val="24"/>
          <w:lang w:val="en-US"/>
        </w:rPr>
        <w:t xml:space="preserve"> and thus</w:t>
      </w:r>
      <w:r w:rsidR="00D92AD4">
        <w:rPr>
          <w:rFonts w:ascii="Times New Roman" w:hAnsi="Times New Roman"/>
          <w:bCs/>
          <w:iCs/>
          <w:sz w:val="24"/>
          <w:lang w:val="en-US"/>
        </w:rPr>
        <w:t>, in the first approximation,</w:t>
      </w:r>
      <w:r w:rsidR="00A1491F">
        <w:rPr>
          <w:rFonts w:ascii="Times New Roman" w:hAnsi="Times New Roman"/>
          <w:bCs/>
          <w:iCs/>
          <w:sz w:val="24"/>
          <w:lang w:val="en-US"/>
        </w:rPr>
        <w:t xml:space="preserve"> ACES can be considered as N-substituted </w:t>
      </w:r>
      <w:proofErr w:type="spellStart"/>
      <w:r w:rsidR="00A1491F">
        <w:rPr>
          <w:rFonts w:ascii="Times New Roman" w:hAnsi="Times New Roman"/>
          <w:bCs/>
          <w:iCs/>
          <w:sz w:val="24"/>
          <w:lang w:val="en-US"/>
        </w:rPr>
        <w:t>glycinamide</w:t>
      </w:r>
      <w:proofErr w:type="spellEnd"/>
      <w:r w:rsidR="00A1491F">
        <w:rPr>
          <w:rFonts w:ascii="Times New Roman" w:hAnsi="Times New Roman"/>
          <w:bCs/>
          <w:iCs/>
          <w:sz w:val="24"/>
          <w:lang w:val="en-US"/>
        </w:rPr>
        <w:t>. Cu(II) binding to this molecule has been studied quite extensively [</w:t>
      </w:r>
      <w:r w:rsidR="00EF1856">
        <w:rPr>
          <w:rFonts w:ascii="Times New Roman" w:hAnsi="Times New Roman"/>
          <w:bCs/>
          <w:iCs/>
          <w:sz w:val="24"/>
          <w:lang w:val="en-US"/>
        </w:rPr>
        <w:t>20-24</w:t>
      </w:r>
      <w:r w:rsidR="00A1491F">
        <w:rPr>
          <w:rFonts w:ascii="Times New Roman" w:hAnsi="Times New Roman"/>
          <w:bCs/>
          <w:iCs/>
          <w:sz w:val="24"/>
          <w:lang w:val="en-US"/>
        </w:rPr>
        <w:t xml:space="preserve">] and </w:t>
      </w:r>
      <w:r w:rsidR="00CD468B">
        <w:rPr>
          <w:rFonts w:ascii="Times New Roman" w:hAnsi="Times New Roman"/>
          <w:bCs/>
          <w:iCs/>
          <w:sz w:val="24"/>
          <w:lang w:val="en-US"/>
        </w:rPr>
        <w:t xml:space="preserve">the results published before 1982 were </w:t>
      </w:r>
      <w:r w:rsidR="00A1491F">
        <w:rPr>
          <w:rFonts w:ascii="Times New Roman" w:hAnsi="Times New Roman"/>
          <w:bCs/>
          <w:iCs/>
          <w:sz w:val="24"/>
          <w:lang w:val="en-US"/>
        </w:rPr>
        <w:t xml:space="preserve">discussed in the classical review on coordination </w:t>
      </w:r>
      <w:r w:rsidR="00CD468B">
        <w:rPr>
          <w:rFonts w:ascii="Times New Roman" w:hAnsi="Times New Roman"/>
          <w:bCs/>
          <w:iCs/>
          <w:sz w:val="24"/>
          <w:lang w:val="en-US"/>
        </w:rPr>
        <w:t xml:space="preserve">properties of the amide bond </w:t>
      </w:r>
      <w:r w:rsidR="00A1491F">
        <w:rPr>
          <w:rFonts w:ascii="Times New Roman" w:hAnsi="Times New Roman"/>
          <w:bCs/>
          <w:iCs/>
          <w:sz w:val="24"/>
          <w:lang w:val="en-US"/>
        </w:rPr>
        <w:t>by Sigel and Martin [</w:t>
      </w:r>
      <w:r w:rsidR="00EF1856">
        <w:rPr>
          <w:rFonts w:ascii="Times New Roman" w:hAnsi="Times New Roman"/>
          <w:bCs/>
          <w:iCs/>
          <w:sz w:val="24"/>
          <w:lang w:val="en-US"/>
        </w:rPr>
        <w:t>17</w:t>
      </w:r>
      <w:r w:rsidR="00A1491F">
        <w:rPr>
          <w:rFonts w:ascii="Times New Roman" w:hAnsi="Times New Roman"/>
          <w:bCs/>
          <w:iCs/>
          <w:sz w:val="24"/>
          <w:lang w:val="en-US"/>
        </w:rPr>
        <w:t xml:space="preserve">]. Although the models proposed in these papers differ in details, most of them propose the existence of species similar to those found </w:t>
      </w:r>
      <w:r w:rsidR="00CD468B">
        <w:rPr>
          <w:rFonts w:ascii="Times New Roman" w:hAnsi="Times New Roman"/>
          <w:bCs/>
          <w:iCs/>
          <w:sz w:val="24"/>
          <w:lang w:val="en-US"/>
        </w:rPr>
        <w:t>by us for ACES.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 The complexes with negative protons were assigned </w:t>
      </w:r>
      <w:r w:rsidR="00CD468B">
        <w:rPr>
          <w:rFonts w:ascii="Times New Roman" w:hAnsi="Times New Roman"/>
          <w:bCs/>
          <w:iCs/>
          <w:sz w:val="24"/>
          <w:lang w:val="en-US"/>
        </w:rPr>
        <w:t xml:space="preserve">in those studies 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to the </w:t>
      </w:r>
      <w:proofErr w:type="spellStart"/>
      <w:r w:rsidR="00834305">
        <w:rPr>
          <w:rFonts w:ascii="Times New Roman" w:hAnsi="Times New Roman"/>
          <w:bCs/>
          <w:iCs/>
          <w:sz w:val="24"/>
          <w:lang w:val="en-US"/>
        </w:rPr>
        <w:t>deprotonation</w:t>
      </w:r>
      <w:proofErr w:type="spellEnd"/>
      <w:r w:rsidR="00834305">
        <w:rPr>
          <w:rFonts w:ascii="Times New Roman" w:hAnsi="Times New Roman"/>
          <w:bCs/>
          <w:iCs/>
          <w:sz w:val="24"/>
          <w:lang w:val="en-US"/>
        </w:rPr>
        <w:t xml:space="preserve"> of the amide nitrogen. </w:t>
      </w:r>
      <w:r w:rsidR="00AF34C9">
        <w:rPr>
          <w:rFonts w:ascii="Times New Roman" w:hAnsi="Times New Roman"/>
          <w:bCs/>
          <w:iCs/>
          <w:sz w:val="24"/>
          <w:lang w:val="en-US"/>
        </w:rPr>
        <w:t xml:space="preserve">The </w:t>
      </w:r>
      <w:proofErr w:type="spellStart"/>
      <w:r w:rsidR="00AF34C9">
        <w:rPr>
          <w:rFonts w:ascii="Times New Roman" w:hAnsi="Times New Roman"/>
          <w:bCs/>
          <w:iCs/>
          <w:sz w:val="24"/>
          <w:lang w:val="en-US"/>
        </w:rPr>
        <w:t>p</w:t>
      </w:r>
      <w:r w:rsidR="00AF34C9" w:rsidRPr="00AF34C9">
        <w:rPr>
          <w:rFonts w:ascii="Times New Roman" w:hAnsi="Times New Roman"/>
          <w:bCs/>
          <w:i/>
          <w:iCs/>
          <w:sz w:val="24"/>
          <w:lang w:val="en-US"/>
        </w:rPr>
        <w:t>K</w:t>
      </w:r>
      <w:r w:rsidR="00AF34C9" w:rsidRPr="00AF34C9">
        <w:rPr>
          <w:rFonts w:ascii="Times New Roman" w:hAnsi="Times New Roman"/>
          <w:bCs/>
          <w:iCs/>
          <w:sz w:val="24"/>
          <w:vertAlign w:val="subscript"/>
          <w:lang w:val="en-US"/>
        </w:rPr>
        <w:t>a</w:t>
      </w:r>
      <w:proofErr w:type="spellEnd"/>
      <w:r w:rsidR="00AF34C9">
        <w:rPr>
          <w:rFonts w:ascii="Times New Roman" w:hAnsi="Times New Roman"/>
          <w:bCs/>
          <w:iCs/>
          <w:sz w:val="24"/>
          <w:lang w:val="en-US"/>
        </w:rPr>
        <w:t xml:space="preserve"> values for the first and second amide </w:t>
      </w:r>
      <w:proofErr w:type="spellStart"/>
      <w:r w:rsidR="00AF34C9">
        <w:rPr>
          <w:rFonts w:ascii="Times New Roman" w:hAnsi="Times New Roman"/>
          <w:bCs/>
          <w:iCs/>
          <w:sz w:val="24"/>
          <w:lang w:val="en-US"/>
        </w:rPr>
        <w:t>deprotonation</w:t>
      </w:r>
      <w:proofErr w:type="spellEnd"/>
      <w:r w:rsidR="00AF34C9">
        <w:rPr>
          <w:rFonts w:ascii="Times New Roman" w:hAnsi="Times New Roman"/>
          <w:bCs/>
          <w:iCs/>
          <w:sz w:val="24"/>
          <w:lang w:val="en-US"/>
        </w:rPr>
        <w:t xml:space="preserve"> in the Cu</w:t>
      </w:r>
      <w:r w:rsidR="0069072B">
        <w:rPr>
          <w:rFonts w:ascii="Times New Roman" w:hAnsi="Times New Roman"/>
          <w:bCs/>
          <w:iCs/>
          <w:sz w:val="24"/>
          <w:lang w:val="en-US"/>
        </w:rPr>
        <w:t>A</w:t>
      </w:r>
      <w:r w:rsidR="00AF34C9" w:rsidRPr="00D92AD4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AF34C9">
        <w:rPr>
          <w:rFonts w:ascii="Times New Roman" w:hAnsi="Times New Roman"/>
          <w:bCs/>
          <w:iCs/>
          <w:sz w:val="24"/>
          <w:lang w:val="en-US"/>
        </w:rPr>
        <w:t xml:space="preserve"> complex of </w:t>
      </w:r>
      <w:proofErr w:type="spellStart"/>
      <w:r w:rsidR="00AF34C9">
        <w:rPr>
          <w:rFonts w:ascii="Times New Roman" w:hAnsi="Times New Roman"/>
          <w:bCs/>
          <w:iCs/>
          <w:sz w:val="24"/>
          <w:lang w:val="en-US"/>
        </w:rPr>
        <w:t>glycinamide</w:t>
      </w:r>
      <w:proofErr w:type="spellEnd"/>
      <w:r w:rsidR="00AF34C9">
        <w:rPr>
          <w:rFonts w:ascii="Times New Roman" w:hAnsi="Times New Roman"/>
          <w:bCs/>
          <w:iCs/>
          <w:sz w:val="24"/>
          <w:lang w:val="en-US"/>
        </w:rPr>
        <w:t xml:space="preserve"> were 6.7-7</w:t>
      </w:r>
      <w:r w:rsidR="00EF1856">
        <w:rPr>
          <w:rFonts w:ascii="Times New Roman" w:hAnsi="Times New Roman"/>
          <w:bCs/>
          <w:iCs/>
          <w:sz w:val="24"/>
          <w:lang w:val="en-US"/>
        </w:rPr>
        <w:t xml:space="preserve">.0 and </w:t>
      </w:r>
      <w:r w:rsidR="00EF1856">
        <w:rPr>
          <w:rFonts w:ascii="Times New Roman" w:hAnsi="Times New Roman"/>
          <w:bCs/>
          <w:iCs/>
          <w:sz w:val="24"/>
          <w:lang w:val="en-US"/>
        </w:rPr>
        <w:lastRenderedPageBreak/>
        <w:t>8.1-8.2, respectively [21, 23, 24</w:t>
      </w:r>
      <w:r w:rsidR="00AF34C9">
        <w:rPr>
          <w:rFonts w:ascii="Times New Roman" w:hAnsi="Times New Roman"/>
          <w:bCs/>
          <w:iCs/>
          <w:sz w:val="24"/>
          <w:lang w:val="en-US"/>
        </w:rPr>
        <w:t xml:space="preserve">]. The corresponding values found by us for ACES are very similar: 6.89 and 8.34. </w:t>
      </w:r>
      <w:r w:rsidR="00902713">
        <w:rPr>
          <w:rFonts w:ascii="Times New Roman" w:hAnsi="Times New Roman"/>
          <w:bCs/>
          <w:iCs/>
          <w:sz w:val="24"/>
          <w:lang w:val="en-US"/>
        </w:rPr>
        <w:t xml:space="preserve">On the other hand, the stability constants of </w:t>
      </w:r>
      <w:proofErr w:type="spellStart"/>
      <w:r w:rsidR="00902713">
        <w:rPr>
          <w:rFonts w:ascii="Times New Roman" w:hAnsi="Times New Roman"/>
          <w:bCs/>
          <w:iCs/>
          <w:sz w:val="24"/>
          <w:lang w:val="en-US"/>
        </w:rPr>
        <w:t>CuL</w:t>
      </w:r>
      <w:proofErr w:type="spellEnd"/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+</w:t>
      </w:r>
      <w:r w:rsidR="00902713">
        <w:rPr>
          <w:rFonts w:ascii="Times New Roman" w:hAnsi="Times New Roman"/>
          <w:bCs/>
          <w:iCs/>
          <w:sz w:val="24"/>
          <w:lang w:val="en-US"/>
        </w:rPr>
        <w:t xml:space="preserve"> and CuL</w:t>
      </w:r>
      <w:r w:rsidR="00902713" w:rsidRPr="00902713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902713">
        <w:rPr>
          <w:rFonts w:ascii="Times New Roman" w:hAnsi="Times New Roman"/>
          <w:bCs/>
          <w:iCs/>
          <w:sz w:val="24"/>
          <w:lang w:val="en-US"/>
        </w:rPr>
        <w:t xml:space="preserve"> complexes</w:t>
      </w:r>
      <w:r w:rsidR="0069072B" w:rsidRPr="0069072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69072B">
        <w:rPr>
          <w:rFonts w:ascii="Times New Roman" w:hAnsi="Times New Roman"/>
          <w:bCs/>
          <w:iCs/>
          <w:sz w:val="24"/>
          <w:lang w:val="en-US"/>
        </w:rPr>
        <w:t>for ACES</w:t>
      </w:r>
      <w:r w:rsidR="00902713">
        <w:rPr>
          <w:rFonts w:ascii="Times New Roman" w:hAnsi="Times New Roman"/>
          <w:bCs/>
          <w:iCs/>
          <w:sz w:val="24"/>
          <w:lang w:val="en-US"/>
        </w:rPr>
        <w:t>, corrected for amine protonation (</w:t>
      </w:r>
      <w:r w:rsidR="00902713" w:rsidRPr="00902713">
        <w:rPr>
          <w:rFonts w:ascii="Times New Roman" w:hAnsi="Times New Roman"/>
          <w:bCs/>
          <w:iCs/>
          <w:sz w:val="24"/>
          <w:lang w:val="en-US"/>
        </w:rPr>
        <w:t>*</w:t>
      </w:r>
      <w:r w:rsidR="00902713" w:rsidRPr="00902713">
        <w:rPr>
          <w:rFonts w:ascii="Times New Roman" w:hAnsi="Times New Roman"/>
          <w:bCs/>
          <w:i/>
          <w:iCs/>
          <w:sz w:val="24"/>
          <w:lang w:val="en-US"/>
        </w:rPr>
        <w:t>K</w:t>
      </w:r>
      <w:r w:rsidR="00902713">
        <w:rPr>
          <w:rFonts w:ascii="Times New Roman" w:hAnsi="Times New Roman"/>
          <w:bCs/>
          <w:iCs/>
          <w:sz w:val="24"/>
          <w:lang w:val="en-US"/>
        </w:rPr>
        <w:t>)</w:t>
      </w:r>
      <w:r w:rsidR="0069072B">
        <w:rPr>
          <w:rFonts w:ascii="Times New Roman" w:hAnsi="Times New Roman"/>
          <w:bCs/>
          <w:iCs/>
          <w:sz w:val="24"/>
          <w:lang w:val="en-US"/>
        </w:rPr>
        <w:t>,</w:t>
      </w:r>
      <w:r w:rsidR="00902713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BD4CF3">
        <w:rPr>
          <w:rFonts w:ascii="Times New Roman" w:hAnsi="Times New Roman"/>
          <w:bCs/>
          <w:iCs/>
          <w:sz w:val="24"/>
          <w:lang w:val="en-US"/>
        </w:rPr>
        <w:t xml:space="preserve">(Table 2) are higher from those of </w:t>
      </w:r>
      <w:proofErr w:type="spellStart"/>
      <w:r w:rsidR="00BD4CF3">
        <w:rPr>
          <w:rFonts w:ascii="Times New Roman" w:hAnsi="Times New Roman"/>
          <w:bCs/>
          <w:iCs/>
          <w:sz w:val="24"/>
          <w:lang w:val="en-US"/>
        </w:rPr>
        <w:t>glycinamide</w:t>
      </w:r>
      <w:proofErr w:type="spellEnd"/>
      <w:r w:rsidR="00BD4CF3">
        <w:rPr>
          <w:rFonts w:ascii="Times New Roman" w:hAnsi="Times New Roman"/>
          <w:bCs/>
          <w:iCs/>
          <w:sz w:val="24"/>
          <w:lang w:val="en-US"/>
        </w:rPr>
        <w:t>, by 0.3 a</w:t>
      </w:r>
      <w:r w:rsidR="00EF1856">
        <w:rPr>
          <w:rFonts w:ascii="Times New Roman" w:hAnsi="Times New Roman"/>
          <w:bCs/>
          <w:iCs/>
          <w:sz w:val="24"/>
          <w:lang w:val="en-US"/>
        </w:rPr>
        <w:t>nd 1 log units, respectively [22-24</w:t>
      </w:r>
      <w:r w:rsidR="00BD4CF3">
        <w:rPr>
          <w:rFonts w:ascii="Times New Roman" w:hAnsi="Times New Roman"/>
          <w:bCs/>
          <w:iCs/>
          <w:sz w:val="24"/>
          <w:lang w:val="en-US"/>
        </w:rPr>
        <w:t>].</w:t>
      </w:r>
      <w:r w:rsidR="00902713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In order to </w:t>
      </w:r>
      <w:r w:rsidR="00AF34C9">
        <w:rPr>
          <w:rFonts w:ascii="Times New Roman" w:hAnsi="Times New Roman"/>
          <w:bCs/>
          <w:iCs/>
          <w:sz w:val="24"/>
          <w:lang w:val="en-US"/>
        </w:rPr>
        <w:t>further confirm this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 assignment for ACES complexes, we resort</w:t>
      </w:r>
      <w:r w:rsidR="00CD468B">
        <w:rPr>
          <w:rFonts w:ascii="Times New Roman" w:hAnsi="Times New Roman"/>
          <w:bCs/>
          <w:iCs/>
          <w:sz w:val="24"/>
          <w:lang w:val="en-US"/>
        </w:rPr>
        <w:t>ed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 to the </w:t>
      </w:r>
      <w:r w:rsidR="00D92AD4">
        <w:rPr>
          <w:rFonts w:ascii="Times New Roman" w:hAnsi="Times New Roman"/>
          <w:bCs/>
          <w:iCs/>
          <w:sz w:val="24"/>
          <w:lang w:val="en-US"/>
        </w:rPr>
        <w:t xml:space="preserve">empirical 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formula </w:t>
      </w:r>
      <w:r w:rsidR="00D92AD4">
        <w:rPr>
          <w:rFonts w:ascii="Times New Roman" w:hAnsi="Times New Roman"/>
          <w:bCs/>
          <w:iCs/>
          <w:sz w:val="24"/>
          <w:lang w:val="en-US"/>
        </w:rPr>
        <w:t>defined by</w:t>
      </w:r>
      <w:r w:rsidR="006D6E11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34305">
        <w:rPr>
          <w:rFonts w:ascii="Times New Roman" w:hAnsi="Times New Roman"/>
          <w:bCs/>
          <w:iCs/>
          <w:sz w:val="24"/>
          <w:lang w:val="en-US"/>
        </w:rPr>
        <w:t>Sigel and Martin</w:t>
      </w:r>
      <w:r w:rsidR="00D92AD4">
        <w:rPr>
          <w:rFonts w:ascii="Times New Roman" w:hAnsi="Times New Roman"/>
          <w:bCs/>
          <w:iCs/>
          <w:sz w:val="24"/>
          <w:lang w:val="en-US"/>
        </w:rPr>
        <w:t>, which correlates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 the </w:t>
      </w:r>
      <w:r w:rsidR="00834305" w:rsidRPr="00834305">
        <w:rPr>
          <w:rFonts w:ascii="Symbol" w:hAnsi="Symbol"/>
          <w:bCs/>
          <w:iCs/>
          <w:sz w:val="24"/>
          <w:lang w:val="en-US"/>
        </w:rPr>
        <w:t></w:t>
      </w:r>
      <w:r w:rsidR="00834305" w:rsidRPr="00834305">
        <w:rPr>
          <w:rFonts w:ascii="Times New Roman" w:hAnsi="Times New Roman"/>
          <w:bCs/>
          <w:iCs/>
          <w:sz w:val="24"/>
          <w:vertAlign w:val="subscript"/>
          <w:lang w:val="en-US"/>
        </w:rPr>
        <w:t>max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 of the </w:t>
      </w:r>
      <w:r w:rsidR="00834305" w:rsidRPr="00CD468B">
        <w:rPr>
          <w:rFonts w:ascii="Times New Roman" w:hAnsi="Times New Roman"/>
          <w:bCs/>
          <w:i/>
          <w:iCs/>
          <w:sz w:val="24"/>
          <w:lang w:val="en-US"/>
        </w:rPr>
        <w:t>d-d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 band </w:t>
      </w:r>
      <w:r w:rsidR="00CD468B">
        <w:rPr>
          <w:rFonts w:ascii="Times New Roman" w:hAnsi="Times New Roman"/>
          <w:bCs/>
          <w:iCs/>
          <w:sz w:val="24"/>
          <w:lang w:val="en-US"/>
        </w:rPr>
        <w:t xml:space="preserve">of the Cu(II) ion </w:t>
      </w:r>
      <w:r w:rsidR="00834305">
        <w:rPr>
          <w:rFonts w:ascii="Times New Roman" w:hAnsi="Times New Roman"/>
          <w:bCs/>
          <w:iCs/>
          <w:sz w:val="24"/>
          <w:lang w:val="en-US"/>
        </w:rPr>
        <w:t>with the character of coordinating ligands</w:t>
      </w:r>
      <w:r w:rsidR="00912FC0">
        <w:rPr>
          <w:rFonts w:ascii="Times New Roman" w:hAnsi="Times New Roman"/>
          <w:bCs/>
          <w:iCs/>
          <w:sz w:val="24"/>
          <w:lang w:val="en-US"/>
        </w:rPr>
        <w:t xml:space="preserve"> (equation 23 in ref</w:t>
      </w:r>
      <w:r w:rsidR="00EF1856">
        <w:rPr>
          <w:rFonts w:ascii="Times New Roman" w:hAnsi="Times New Roman"/>
          <w:bCs/>
          <w:iCs/>
          <w:sz w:val="24"/>
          <w:lang w:val="en-US"/>
        </w:rPr>
        <w:t xml:space="preserve"> [17</w:t>
      </w:r>
      <w:r w:rsidR="00CD468B">
        <w:rPr>
          <w:rFonts w:ascii="Times New Roman" w:hAnsi="Times New Roman"/>
          <w:bCs/>
          <w:iCs/>
          <w:sz w:val="24"/>
          <w:lang w:val="en-US"/>
        </w:rPr>
        <w:t>]</w:t>
      </w:r>
      <w:r w:rsidR="00912FC0">
        <w:rPr>
          <w:rFonts w:ascii="Times New Roman" w:hAnsi="Times New Roman"/>
          <w:bCs/>
          <w:iCs/>
          <w:sz w:val="24"/>
          <w:lang w:val="en-US"/>
        </w:rPr>
        <w:t>)</w:t>
      </w:r>
      <w:r w:rsidR="00834305">
        <w:rPr>
          <w:rFonts w:ascii="Times New Roman" w:hAnsi="Times New Roman"/>
          <w:bCs/>
          <w:iCs/>
          <w:sz w:val="24"/>
          <w:lang w:val="en-US"/>
        </w:rPr>
        <w:t xml:space="preserve">. </w:t>
      </w:r>
      <w:r w:rsidR="00A774A8">
        <w:rPr>
          <w:rFonts w:ascii="Times New Roman" w:hAnsi="Times New Roman"/>
          <w:bCs/>
          <w:iCs/>
          <w:sz w:val="24"/>
          <w:lang w:val="en-US"/>
        </w:rPr>
        <w:t xml:space="preserve">We assumed the following possibilities of the </w:t>
      </w:r>
      <w:r w:rsidR="00D92AD4">
        <w:rPr>
          <w:rFonts w:ascii="Times New Roman" w:hAnsi="Times New Roman"/>
          <w:bCs/>
          <w:iCs/>
          <w:sz w:val="24"/>
          <w:lang w:val="en-US"/>
        </w:rPr>
        <w:t xml:space="preserve">equatorial coordination </w:t>
      </w:r>
      <w:r w:rsidR="005C3987">
        <w:rPr>
          <w:rFonts w:ascii="Times New Roman" w:hAnsi="Times New Roman"/>
          <w:bCs/>
          <w:iCs/>
          <w:sz w:val="24"/>
          <w:lang w:val="en-US"/>
        </w:rPr>
        <w:t xml:space="preserve">modes: in </w:t>
      </w:r>
      <w:proofErr w:type="spellStart"/>
      <w:r w:rsidR="005C3987">
        <w:rPr>
          <w:rFonts w:ascii="Times New Roman" w:hAnsi="Times New Roman"/>
          <w:bCs/>
          <w:iCs/>
          <w:sz w:val="24"/>
          <w:lang w:val="en-US"/>
        </w:rPr>
        <w:t>CuL</w:t>
      </w:r>
      <w:proofErr w:type="spellEnd"/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+</w:t>
      </w:r>
      <w:r w:rsidR="005C3987">
        <w:rPr>
          <w:rFonts w:ascii="Times New Roman" w:hAnsi="Times New Roman"/>
          <w:bCs/>
          <w:iCs/>
          <w:sz w:val="24"/>
          <w:lang w:val="en-US"/>
        </w:rPr>
        <w:t xml:space="preserve"> and CuL</w:t>
      </w:r>
      <w:r w:rsidR="005C3987" w:rsidRPr="005C3987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5C3987">
        <w:rPr>
          <w:rFonts w:ascii="Times New Roman" w:hAnsi="Times New Roman"/>
          <w:bCs/>
          <w:iCs/>
          <w:sz w:val="24"/>
          <w:lang w:val="en-US"/>
        </w:rPr>
        <w:t xml:space="preserve"> complexes the ACES molecule is coordinated by amine and either a carbonyl oxygen or a </w:t>
      </w:r>
      <w:proofErr w:type="spellStart"/>
      <w:r w:rsidR="005C3987">
        <w:rPr>
          <w:rFonts w:ascii="Times New Roman" w:hAnsi="Times New Roman"/>
          <w:bCs/>
          <w:iCs/>
          <w:sz w:val="24"/>
          <w:lang w:val="en-US"/>
        </w:rPr>
        <w:t>sulfonate</w:t>
      </w:r>
      <w:proofErr w:type="spellEnd"/>
      <w:r w:rsidR="00A64489">
        <w:rPr>
          <w:rFonts w:ascii="Times New Roman" w:hAnsi="Times New Roman"/>
          <w:bCs/>
          <w:iCs/>
          <w:sz w:val="24"/>
          <w:lang w:val="en-US"/>
        </w:rPr>
        <w:t xml:space="preserve"> (we used the carboxylate coefficient for this purpose)</w:t>
      </w:r>
      <w:r w:rsidR="005C3987">
        <w:rPr>
          <w:rFonts w:ascii="Times New Roman" w:hAnsi="Times New Roman"/>
          <w:bCs/>
          <w:iCs/>
          <w:sz w:val="24"/>
          <w:lang w:val="en-US"/>
        </w:rPr>
        <w:t xml:space="preserve">, while in </w:t>
      </w:r>
      <w:r w:rsidR="005C3987" w:rsidRPr="00994F11">
        <w:rPr>
          <w:rFonts w:ascii="Times New Roman" w:hAnsi="Times New Roman"/>
          <w:bCs/>
          <w:iCs/>
          <w:sz w:val="24"/>
          <w:lang w:val="en-US"/>
        </w:rPr>
        <w:t>CuH</w:t>
      </w:r>
      <w:r w:rsidR="005C3987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-1</w:t>
      </w:r>
      <w:r w:rsidR="005C3987" w:rsidRPr="00994F11">
        <w:rPr>
          <w:rFonts w:ascii="Times New Roman" w:hAnsi="Times New Roman"/>
          <w:bCs/>
          <w:iCs/>
          <w:sz w:val="24"/>
          <w:lang w:val="en-US"/>
        </w:rPr>
        <w:t>L</w:t>
      </w:r>
      <w:r w:rsidR="005C3987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5C3987">
        <w:rPr>
          <w:rFonts w:ascii="Times New Roman" w:hAnsi="Times New Roman"/>
          <w:bCs/>
          <w:iCs/>
          <w:sz w:val="24"/>
          <w:lang w:val="en-US"/>
        </w:rPr>
        <w:t xml:space="preserve"> and </w:t>
      </w:r>
      <w:r w:rsidR="005C3987" w:rsidRPr="00994F11">
        <w:rPr>
          <w:rFonts w:ascii="Times New Roman" w:hAnsi="Times New Roman"/>
          <w:bCs/>
          <w:iCs/>
          <w:sz w:val="24"/>
          <w:lang w:val="en-US"/>
        </w:rPr>
        <w:t>CuH</w:t>
      </w:r>
      <w:r w:rsidR="005C3987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-2</w:t>
      </w:r>
      <w:r w:rsidR="005C3987" w:rsidRPr="00994F11">
        <w:rPr>
          <w:rFonts w:ascii="Times New Roman" w:hAnsi="Times New Roman"/>
          <w:bCs/>
          <w:iCs/>
          <w:sz w:val="24"/>
          <w:lang w:val="en-US"/>
        </w:rPr>
        <w:t>L</w:t>
      </w:r>
      <w:r w:rsidR="005C3987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2-</w:t>
      </w:r>
      <w:r w:rsidR="005C3987">
        <w:rPr>
          <w:rFonts w:ascii="Times New Roman" w:hAnsi="Times New Roman"/>
          <w:bCs/>
          <w:iCs/>
          <w:sz w:val="24"/>
          <w:lang w:val="en-US"/>
        </w:rPr>
        <w:t xml:space="preserve"> complexes the alternative is between the deprotonated amide and the water-derived hydroxyl group. 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The calculations are summarized in Table 3, which clearly indicates that the experimental </w:t>
      </w:r>
      <w:r w:rsidR="00A64489" w:rsidRPr="00834305">
        <w:rPr>
          <w:rFonts w:ascii="Symbol" w:hAnsi="Symbol"/>
          <w:bCs/>
          <w:iCs/>
          <w:sz w:val="24"/>
          <w:lang w:val="en-US"/>
        </w:rPr>
        <w:t></w:t>
      </w:r>
      <w:r w:rsidR="00A64489" w:rsidRPr="00834305">
        <w:rPr>
          <w:rFonts w:ascii="Times New Roman" w:hAnsi="Times New Roman"/>
          <w:bCs/>
          <w:iCs/>
          <w:sz w:val="24"/>
          <w:vertAlign w:val="subscript"/>
          <w:lang w:val="en-US"/>
        </w:rPr>
        <w:t>max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 values are systematically red-shifted from the calculated ones. Noting the fact that apical coordination of a negatively charged oxygen donor red-shifts the </w:t>
      </w:r>
      <w:r w:rsidR="00A64489" w:rsidRPr="0069072B">
        <w:rPr>
          <w:rFonts w:ascii="Times New Roman" w:hAnsi="Times New Roman"/>
          <w:bCs/>
          <w:i/>
          <w:iCs/>
          <w:sz w:val="24"/>
          <w:lang w:val="en-US"/>
        </w:rPr>
        <w:t>d-d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 band by 30-50 nm [1</w:t>
      </w:r>
      <w:r w:rsidR="00EF1856">
        <w:rPr>
          <w:rFonts w:ascii="Times New Roman" w:hAnsi="Times New Roman"/>
          <w:bCs/>
          <w:iCs/>
          <w:sz w:val="24"/>
          <w:lang w:val="en-US"/>
        </w:rPr>
        <w:t>7, 25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], and the </w:t>
      </w:r>
      <w:proofErr w:type="spellStart"/>
      <w:r w:rsidR="00A64489">
        <w:rPr>
          <w:rFonts w:ascii="Times New Roman" w:hAnsi="Times New Roman"/>
          <w:bCs/>
          <w:iCs/>
          <w:sz w:val="24"/>
          <w:lang w:val="en-US"/>
        </w:rPr>
        <w:t>sulfonate</w:t>
      </w:r>
      <w:proofErr w:type="spellEnd"/>
      <w:r w:rsidR="00A64489">
        <w:rPr>
          <w:rFonts w:ascii="Times New Roman" w:hAnsi="Times New Roman"/>
          <w:bCs/>
          <w:iCs/>
          <w:sz w:val="24"/>
          <w:lang w:val="en-US"/>
        </w:rPr>
        <w:t xml:space="preserve"> is </w:t>
      </w:r>
      <w:proofErr w:type="spellStart"/>
      <w:r w:rsidR="00A64489">
        <w:rPr>
          <w:rFonts w:ascii="Times New Roman" w:hAnsi="Times New Roman"/>
          <w:bCs/>
          <w:iCs/>
          <w:sz w:val="24"/>
          <w:lang w:val="en-US"/>
        </w:rPr>
        <w:t>sterically</w:t>
      </w:r>
      <w:proofErr w:type="spellEnd"/>
      <w:r w:rsidR="00A64489">
        <w:rPr>
          <w:rFonts w:ascii="Times New Roman" w:hAnsi="Times New Roman"/>
          <w:bCs/>
          <w:iCs/>
          <w:sz w:val="24"/>
          <w:lang w:val="en-US"/>
        </w:rPr>
        <w:t xml:space="preserve"> capable of such binding, forming a 6-membered chelate ring, we assume that the actual structures of all complexes involve apical binding of one or two </w:t>
      </w:r>
      <w:proofErr w:type="spellStart"/>
      <w:r w:rsidR="00A64489">
        <w:rPr>
          <w:rFonts w:ascii="Times New Roman" w:hAnsi="Times New Roman"/>
          <w:bCs/>
          <w:iCs/>
          <w:sz w:val="24"/>
          <w:lang w:val="en-US"/>
        </w:rPr>
        <w:t>sulfonates</w:t>
      </w:r>
      <w:proofErr w:type="spellEnd"/>
      <w:r w:rsidR="00A64489">
        <w:rPr>
          <w:rFonts w:ascii="Times New Roman" w:hAnsi="Times New Roman"/>
          <w:bCs/>
          <w:iCs/>
          <w:sz w:val="24"/>
          <w:lang w:val="en-US"/>
        </w:rPr>
        <w:t xml:space="preserve">, and the deprotonated amide nitrogen occupies the equatorial position(s) in </w:t>
      </w:r>
      <w:r w:rsidR="00A64489" w:rsidRPr="00994F11">
        <w:rPr>
          <w:rFonts w:ascii="Times New Roman" w:hAnsi="Times New Roman"/>
          <w:bCs/>
          <w:iCs/>
          <w:sz w:val="24"/>
          <w:lang w:val="en-US"/>
        </w:rPr>
        <w:t>CuH</w:t>
      </w:r>
      <w:r w:rsidR="00A64489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-1</w:t>
      </w:r>
      <w:r w:rsidR="00A64489" w:rsidRPr="00994F11">
        <w:rPr>
          <w:rFonts w:ascii="Times New Roman" w:hAnsi="Times New Roman"/>
          <w:bCs/>
          <w:iCs/>
          <w:sz w:val="24"/>
          <w:lang w:val="en-US"/>
        </w:rPr>
        <w:t>L</w:t>
      </w:r>
      <w:r w:rsidR="00A64489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 and </w:t>
      </w:r>
      <w:r w:rsidR="00A64489" w:rsidRPr="00994F11">
        <w:rPr>
          <w:rFonts w:ascii="Times New Roman" w:hAnsi="Times New Roman"/>
          <w:bCs/>
          <w:iCs/>
          <w:sz w:val="24"/>
          <w:lang w:val="en-US"/>
        </w:rPr>
        <w:t>CuH</w:t>
      </w:r>
      <w:r w:rsidR="00A64489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-2</w:t>
      </w:r>
      <w:r w:rsidR="00A64489" w:rsidRPr="00994F11">
        <w:rPr>
          <w:rFonts w:ascii="Times New Roman" w:hAnsi="Times New Roman"/>
          <w:bCs/>
          <w:iCs/>
          <w:sz w:val="24"/>
          <w:lang w:val="en-US"/>
        </w:rPr>
        <w:t>L</w:t>
      </w:r>
      <w:r w:rsidR="00A64489" w:rsidRPr="00994F11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69072B">
        <w:rPr>
          <w:rFonts w:ascii="Times New Roman" w:hAnsi="Times New Roman"/>
          <w:bCs/>
          <w:iCs/>
          <w:sz w:val="24"/>
          <w:vertAlign w:val="superscript"/>
          <w:lang w:val="en-US"/>
        </w:rPr>
        <w:t>2-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 complexes. This arrangement also accounts for the relative increase of stability of the ACES complexes, compared to </w:t>
      </w:r>
      <w:proofErr w:type="spellStart"/>
      <w:r w:rsidR="00A64489">
        <w:rPr>
          <w:rFonts w:ascii="Times New Roman" w:hAnsi="Times New Roman"/>
          <w:bCs/>
          <w:iCs/>
          <w:sz w:val="24"/>
          <w:lang w:val="en-US"/>
        </w:rPr>
        <w:t>glycinamide</w:t>
      </w:r>
      <w:proofErr w:type="spellEnd"/>
      <w:r w:rsidR="00A64489">
        <w:rPr>
          <w:rFonts w:ascii="Times New Roman" w:hAnsi="Times New Roman"/>
          <w:bCs/>
          <w:iCs/>
          <w:sz w:val="24"/>
          <w:lang w:val="en-US"/>
        </w:rPr>
        <w:t xml:space="preserve">. Fig. </w:t>
      </w:r>
      <w:r w:rsidR="007701D8">
        <w:rPr>
          <w:rFonts w:ascii="Times New Roman" w:hAnsi="Times New Roman"/>
          <w:bCs/>
          <w:iCs/>
          <w:sz w:val="24"/>
          <w:lang w:val="en-US"/>
        </w:rPr>
        <w:t>5</w:t>
      </w:r>
      <w:r w:rsidR="00A64489">
        <w:rPr>
          <w:rFonts w:ascii="Times New Roman" w:hAnsi="Times New Roman"/>
          <w:bCs/>
          <w:iCs/>
          <w:sz w:val="24"/>
          <w:lang w:val="en-US"/>
        </w:rPr>
        <w:t xml:space="preserve"> presents the postulated structures of the complexes discussed above.</w:t>
      </w:r>
      <w:r w:rsidR="0054729E">
        <w:rPr>
          <w:rFonts w:ascii="Times New Roman" w:hAnsi="Times New Roman"/>
          <w:bCs/>
          <w:iCs/>
          <w:sz w:val="24"/>
          <w:lang w:val="en-US"/>
        </w:rPr>
        <w:t xml:space="preserve"> </w:t>
      </w:r>
    </w:p>
    <w:p w:rsidR="0054729E" w:rsidRDefault="0054729E" w:rsidP="005C3987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We have to note that the coordination model obtained in this work is qualitatively identical with that published previously, also on the basis of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potentiometry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and UV-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spectroscopy [8]. These models differ quantitatively, however, especially in the area of deprotonated species, which are more stable in our model. Another difference is that the </w:t>
      </w:r>
      <w:r>
        <w:rPr>
          <w:rFonts w:ascii="Times New Roman" w:hAnsi="Times New Roman"/>
          <w:bCs/>
          <w:iCs/>
          <w:sz w:val="24"/>
          <w:lang w:val="en-US"/>
        </w:rPr>
        <w:lastRenderedPageBreak/>
        <w:t xml:space="preserve">previous model denied sulfonic group coordination and assumed square-planar structures of complexes. </w:t>
      </w:r>
    </w:p>
    <w:p w:rsidR="00E13076" w:rsidRPr="00E13076" w:rsidRDefault="00EB7C65" w:rsidP="00E13076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E13076">
        <w:rPr>
          <w:rFonts w:ascii="Times New Roman" w:hAnsi="Times New Roman"/>
          <w:bCs/>
          <w:iCs/>
          <w:sz w:val="24"/>
          <w:szCs w:val="24"/>
          <w:lang w:val="en-US"/>
        </w:rPr>
        <w:t xml:space="preserve">The </w:t>
      </w:r>
      <w:r w:rsidR="00F15800" w:rsidRPr="00E13076">
        <w:rPr>
          <w:rFonts w:ascii="Times New Roman" w:hAnsi="Times New Roman"/>
          <w:bCs/>
          <w:iCs/>
          <w:sz w:val="24"/>
          <w:szCs w:val="24"/>
          <w:lang w:val="en-US"/>
        </w:rPr>
        <w:t xml:space="preserve">relatively high stability of the </w:t>
      </w:r>
      <w:r w:rsidRPr="00E13076">
        <w:rPr>
          <w:rFonts w:ascii="Times New Roman" w:hAnsi="Times New Roman"/>
          <w:bCs/>
          <w:iCs/>
          <w:sz w:val="24"/>
          <w:szCs w:val="24"/>
          <w:lang w:val="en-US"/>
        </w:rPr>
        <w:t>Cu</w:t>
      </w:r>
      <w:r w:rsidR="00F15800" w:rsidRPr="00E13076">
        <w:rPr>
          <w:rFonts w:ascii="Times New Roman" w:hAnsi="Times New Roman"/>
          <w:bCs/>
          <w:iCs/>
          <w:sz w:val="24"/>
          <w:szCs w:val="24"/>
          <w:lang w:val="en-US"/>
        </w:rPr>
        <w:t>L</w:t>
      </w:r>
      <w:r w:rsidR="00F15800" w:rsidRPr="00E13076">
        <w:rPr>
          <w:rFonts w:ascii="Times New Roman" w:hAnsi="Times New Roman"/>
          <w:bCs/>
          <w:iCs/>
          <w:sz w:val="24"/>
          <w:szCs w:val="24"/>
          <w:vertAlign w:val="subscript"/>
          <w:lang w:val="en-US"/>
        </w:rPr>
        <w:t>2</w:t>
      </w:r>
      <w:r w:rsidR="00F15800" w:rsidRPr="00E13076">
        <w:rPr>
          <w:rFonts w:ascii="Times New Roman" w:hAnsi="Times New Roman"/>
          <w:bCs/>
          <w:iCs/>
          <w:sz w:val="24"/>
          <w:szCs w:val="24"/>
          <w:lang w:val="en-US"/>
        </w:rPr>
        <w:t xml:space="preserve"> complex results in a non-linear dependence of the ability of ACES to sequester Cu(II). In order to facilitate the analysis we calculated the </w:t>
      </w:r>
      <w:proofErr w:type="spellStart"/>
      <w:r w:rsidR="00E13076" w:rsidRPr="00E13076">
        <w:rPr>
          <w:rFonts w:ascii="Times New Roman" w:hAnsi="Times New Roman"/>
          <w:sz w:val="24"/>
          <w:szCs w:val="24"/>
          <w:lang w:val="en-US"/>
        </w:rPr>
        <w:t>Competitivity</w:t>
      </w:r>
      <w:proofErr w:type="spellEnd"/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Index (CI)</w:t>
      </w:r>
      <w:r w:rsidR="00E13076">
        <w:rPr>
          <w:rFonts w:ascii="Times New Roman" w:hAnsi="Times New Roman"/>
          <w:sz w:val="24"/>
          <w:szCs w:val="24"/>
          <w:lang w:val="en-US"/>
        </w:rPr>
        <w:t xml:space="preserve"> [26, 27]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calculated for various Cu(II) and </w:t>
      </w:r>
      <w:r w:rsidR="00E13076">
        <w:rPr>
          <w:rFonts w:ascii="Times New Roman" w:hAnsi="Times New Roman"/>
          <w:sz w:val="24"/>
          <w:szCs w:val="24"/>
          <w:lang w:val="en-US"/>
        </w:rPr>
        <w:t>ACES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concentrations, at pH 7.4. CI is the universal measure of binding ability of a given system, e.g. set of complexes of molecule L. It is defined as the log </w:t>
      </w:r>
      <w:r w:rsidR="00E13076" w:rsidRPr="00E13076">
        <w:rPr>
          <w:rFonts w:ascii="Times New Roman" w:hAnsi="Times New Roman"/>
          <w:i/>
          <w:sz w:val="24"/>
          <w:szCs w:val="24"/>
          <w:lang w:val="en-US"/>
        </w:rPr>
        <w:t>K</w:t>
      </w:r>
      <w:r w:rsidR="00E13076" w:rsidRPr="00E13076">
        <w:rPr>
          <w:rFonts w:ascii="Times New Roman" w:hAnsi="Times New Roman"/>
          <w:sz w:val="24"/>
          <w:szCs w:val="24"/>
          <w:vertAlign w:val="subscript"/>
          <w:lang w:val="en-US"/>
        </w:rPr>
        <w:t>MZ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(the metal M complex of a virtual competitor Z), adjusted so, that it competes exactly 50% of M out of the studied system of complexes of L, </w:t>
      </w:r>
      <w:r w:rsidR="00E13076" w:rsidRPr="00E13076">
        <w:rPr>
          <w:rFonts w:ascii="Times New Roman" w:hAnsi="Times New Roman"/>
          <w:sz w:val="24"/>
          <w:szCs w:val="24"/>
        </w:rPr>
        <w:t>Σ</w:t>
      </w:r>
      <w:proofErr w:type="spellStart"/>
      <w:r w:rsidR="00E13076" w:rsidRPr="00E13076">
        <w:rPr>
          <w:rFonts w:ascii="Times New Roman" w:hAnsi="Times New Roman"/>
          <w:sz w:val="24"/>
          <w:szCs w:val="24"/>
          <w:vertAlign w:val="subscript"/>
          <w:lang w:val="en-US"/>
        </w:rPr>
        <w:t>ijk</w:t>
      </w:r>
      <w:proofErr w:type="spellEnd"/>
      <w:r w:rsidR="00E13076" w:rsidRPr="00E13076">
        <w:rPr>
          <w:rFonts w:ascii="Times New Roman" w:hAnsi="Times New Roman"/>
          <w:sz w:val="24"/>
          <w:szCs w:val="24"/>
          <w:lang w:val="en-US"/>
        </w:rPr>
        <w:t>([</w:t>
      </w:r>
      <w:proofErr w:type="spellStart"/>
      <w:r w:rsidR="00E13076" w:rsidRPr="00E13076">
        <w:rPr>
          <w:rFonts w:ascii="Times New Roman" w:hAnsi="Times New Roman"/>
          <w:sz w:val="24"/>
          <w:szCs w:val="24"/>
          <w:lang w:val="en-US"/>
        </w:rPr>
        <w:t>M</w:t>
      </w:r>
      <w:r w:rsidR="00E13076" w:rsidRPr="00E1307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>H</w:t>
      </w:r>
      <w:r w:rsidR="00E13076" w:rsidRPr="00E13076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>L</w:t>
      </w:r>
      <w:r w:rsidR="00E13076" w:rsidRPr="00E13076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proofErr w:type="spellEnd"/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]) = [MZ], when total concentrations of L and Z are the same. CI </w:t>
      </w:r>
      <w:r w:rsidR="00E13076">
        <w:rPr>
          <w:rFonts w:ascii="Times New Roman" w:hAnsi="Times New Roman"/>
          <w:sz w:val="24"/>
          <w:szCs w:val="24"/>
          <w:lang w:val="en-US"/>
        </w:rPr>
        <w:t>facilitates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comparisons of </w:t>
      </w:r>
      <w:r w:rsidR="00E13076">
        <w:rPr>
          <w:rFonts w:ascii="Times New Roman" w:hAnsi="Times New Roman"/>
          <w:sz w:val="24"/>
          <w:szCs w:val="24"/>
          <w:lang w:val="en-US"/>
        </w:rPr>
        <w:t>binding abilities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of complexes </w:t>
      </w:r>
      <w:r w:rsidR="00E13076">
        <w:rPr>
          <w:rFonts w:ascii="Times New Roman" w:hAnsi="Times New Roman"/>
          <w:sz w:val="24"/>
          <w:szCs w:val="24"/>
          <w:lang w:val="en-US"/>
        </w:rPr>
        <w:t>of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different </w:t>
      </w:r>
      <w:proofErr w:type="spellStart"/>
      <w:r w:rsidR="00E13076" w:rsidRPr="00E13076">
        <w:rPr>
          <w:rFonts w:ascii="Times New Roman" w:hAnsi="Times New Roman"/>
          <w:sz w:val="24"/>
          <w:szCs w:val="24"/>
          <w:lang w:val="en-US"/>
        </w:rPr>
        <w:t>stoichiometries</w:t>
      </w:r>
      <w:proofErr w:type="spellEnd"/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, otherwise </w:t>
      </w:r>
      <w:r w:rsidR="00E13076">
        <w:rPr>
          <w:rFonts w:ascii="Times New Roman" w:hAnsi="Times New Roman"/>
          <w:sz w:val="24"/>
          <w:szCs w:val="24"/>
          <w:lang w:val="en-US"/>
        </w:rPr>
        <w:t>rather difficult, because the respective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binding constant</w:t>
      </w:r>
      <w:r w:rsidR="00E13076">
        <w:rPr>
          <w:rFonts w:ascii="Times New Roman" w:hAnsi="Times New Roman"/>
          <w:sz w:val="24"/>
          <w:szCs w:val="24"/>
          <w:lang w:val="en-US"/>
        </w:rPr>
        <w:t>s have different units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13076">
        <w:rPr>
          <w:rFonts w:ascii="Times New Roman" w:hAnsi="Times New Roman"/>
          <w:sz w:val="24"/>
          <w:szCs w:val="24"/>
          <w:lang w:val="en-US"/>
        </w:rPr>
        <w:t xml:space="preserve">CI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E13076">
        <w:rPr>
          <w:rFonts w:ascii="Times New Roman" w:hAnsi="Times New Roman"/>
          <w:sz w:val="24"/>
          <w:szCs w:val="24"/>
          <w:lang w:val="en-US"/>
        </w:rPr>
        <w:t>principally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equivalent to the calculation of free metal ion concentrations, but is more feasible numerically and more intuitive, as it has a character of an apparent affinity constant</w:t>
      </w:r>
      <w:r w:rsidR="00E1307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207D38">
        <w:rPr>
          <w:rFonts w:ascii="Times New Roman" w:hAnsi="Times New Roman"/>
          <w:sz w:val="24"/>
          <w:szCs w:val="24"/>
          <w:lang w:val="en-US"/>
        </w:rPr>
        <w:t xml:space="preserve">bold typeface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data in Table </w:t>
      </w:r>
      <w:r w:rsidR="00E13076">
        <w:rPr>
          <w:rFonts w:ascii="Times New Roman" w:hAnsi="Times New Roman"/>
          <w:sz w:val="24"/>
          <w:szCs w:val="24"/>
          <w:lang w:val="en-US"/>
        </w:rPr>
        <w:t>4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show that at a high excess, which is usually the case when it is used as pH buffer, </w:t>
      </w:r>
      <w:r w:rsidR="00E13076">
        <w:rPr>
          <w:rFonts w:ascii="Times New Roman" w:hAnsi="Times New Roman"/>
          <w:sz w:val="24"/>
          <w:szCs w:val="24"/>
          <w:lang w:val="en-US"/>
        </w:rPr>
        <w:t>ACES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binds Cu(II) with an apparent affinity of </w:t>
      </w:r>
      <w:r w:rsidR="00E13076">
        <w:rPr>
          <w:rFonts w:ascii="Times New Roman" w:hAnsi="Times New Roman"/>
          <w:sz w:val="24"/>
          <w:szCs w:val="24"/>
          <w:lang w:val="en-US"/>
        </w:rPr>
        <w:t>3.3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× 10</w:t>
      </w:r>
      <w:r w:rsidR="00E13076">
        <w:rPr>
          <w:rFonts w:ascii="Times New Roman" w:hAnsi="Times New Roman"/>
          <w:sz w:val="24"/>
          <w:szCs w:val="24"/>
          <w:vertAlign w:val="superscript"/>
          <w:lang w:val="en-US"/>
        </w:rPr>
        <w:t>7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E13076" w:rsidRPr="00E1307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. This binding ability is diminished by a factor of 50 when the </w:t>
      </w:r>
      <w:r w:rsidR="00E13076">
        <w:rPr>
          <w:rFonts w:ascii="Times New Roman" w:hAnsi="Times New Roman"/>
          <w:sz w:val="24"/>
          <w:szCs w:val="24"/>
          <w:lang w:val="en-US"/>
        </w:rPr>
        <w:t xml:space="preserve">ACES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>:</w:t>
      </w:r>
      <w:r w:rsidR="00E130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Cu(II) ratio approaches 1, down to </w:t>
      </w:r>
      <w:r w:rsidR="00E13076" w:rsidRPr="00E13076">
        <w:rPr>
          <w:rFonts w:ascii="Times New Roman" w:hAnsi="Times New Roman"/>
          <w:i/>
          <w:sz w:val="24"/>
          <w:szCs w:val="24"/>
          <w:lang w:val="en-US"/>
        </w:rPr>
        <w:t>ca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13076">
        <w:rPr>
          <w:rFonts w:ascii="Times New Roman" w:hAnsi="Times New Roman"/>
          <w:sz w:val="24"/>
          <w:szCs w:val="24"/>
          <w:lang w:val="en-US"/>
        </w:rPr>
        <w:t>2.2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× 10</w:t>
      </w:r>
      <w:r w:rsidR="00E13076" w:rsidRPr="00E1307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M</w:t>
      </w:r>
      <w:r w:rsidR="00E13076" w:rsidRPr="00E1307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. These numbers provide a range of </w:t>
      </w:r>
      <w:r w:rsidR="00E13076">
        <w:rPr>
          <w:rFonts w:ascii="Times New Roman" w:hAnsi="Times New Roman"/>
          <w:sz w:val="24"/>
          <w:szCs w:val="24"/>
          <w:lang w:val="en-US"/>
        </w:rPr>
        <w:t xml:space="preserve">applications 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E13076">
        <w:rPr>
          <w:rFonts w:ascii="Times New Roman" w:hAnsi="Times New Roman"/>
          <w:sz w:val="24"/>
          <w:szCs w:val="24"/>
          <w:lang w:val="en-US"/>
        </w:rPr>
        <w:t>ACES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as competitor for Cu(II) ions. It is, however, very important, that explicit binding constants for all complex</w:t>
      </w:r>
      <w:r w:rsidR="00E13076">
        <w:rPr>
          <w:rFonts w:ascii="Times New Roman" w:hAnsi="Times New Roman"/>
          <w:sz w:val="24"/>
          <w:szCs w:val="24"/>
          <w:lang w:val="en-US"/>
        </w:rPr>
        <w:t>es</w:t>
      </w:r>
      <w:r w:rsidR="00E13076" w:rsidRPr="00E13076">
        <w:rPr>
          <w:rFonts w:ascii="Times New Roman" w:hAnsi="Times New Roman"/>
          <w:sz w:val="24"/>
          <w:szCs w:val="24"/>
          <w:lang w:val="en-US"/>
        </w:rPr>
        <w:t xml:space="preserve"> should be used in accurate calculations.</w:t>
      </w:r>
    </w:p>
    <w:p w:rsidR="00207D38" w:rsidRDefault="00E963AD" w:rsidP="00207D38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The regular typeface data in Table 4 were calculated on the basis of</w:t>
      </w:r>
      <w:r w:rsidR="00207D38">
        <w:rPr>
          <w:rFonts w:ascii="Times New Roman" w:hAnsi="Times New Roman"/>
          <w:bCs/>
          <w:iCs/>
          <w:sz w:val="24"/>
          <w:lang w:val="en-US"/>
        </w:rPr>
        <w:t xml:space="preserve"> the previously used data </w:t>
      </w:r>
      <w:r>
        <w:rPr>
          <w:rFonts w:ascii="Times New Roman" w:hAnsi="Times New Roman"/>
          <w:bCs/>
          <w:iCs/>
          <w:sz w:val="24"/>
          <w:lang w:val="en-US"/>
        </w:rPr>
        <w:t>(</w:t>
      </w:r>
      <w:r w:rsidR="00207D38">
        <w:rPr>
          <w:rFonts w:ascii="Times New Roman" w:hAnsi="Times New Roman"/>
          <w:bCs/>
          <w:iCs/>
          <w:sz w:val="24"/>
          <w:lang w:val="en-US"/>
        </w:rPr>
        <w:t>ref</w:t>
      </w:r>
      <w:r>
        <w:rPr>
          <w:rFonts w:ascii="Times New Roman" w:hAnsi="Times New Roman"/>
          <w:bCs/>
          <w:iCs/>
          <w:sz w:val="24"/>
          <w:lang w:val="en-US"/>
        </w:rPr>
        <w:t>s</w:t>
      </w:r>
      <w:r w:rsidR="00207D38">
        <w:rPr>
          <w:rFonts w:ascii="Times New Roman" w:hAnsi="Times New Roman"/>
          <w:bCs/>
          <w:iCs/>
          <w:sz w:val="24"/>
          <w:lang w:val="en-US"/>
        </w:rPr>
        <w:t>. [10]</w:t>
      </w:r>
      <w:r>
        <w:rPr>
          <w:rFonts w:ascii="Times New Roman" w:hAnsi="Times New Roman"/>
          <w:bCs/>
          <w:iCs/>
          <w:sz w:val="24"/>
          <w:lang w:val="en-US"/>
        </w:rPr>
        <w:t xml:space="preserve"> and [15]). The comparison of two datasets of Table 4 shows that the previously used data</w:t>
      </w:r>
      <w:r w:rsidR="00207D38">
        <w:rPr>
          <w:rFonts w:ascii="Times New Roman" w:hAnsi="Times New Roman"/>
          <w:bCs/>
          <w:iCs/>
          <w:sz w:val="24"/>
          <w:lang w:val="en-US"/>
        </w:rPr>
        <w:t xml:space="preserve"> </w:t>
      </w:r>
      <w:r>
        <w:rPr>
          <w:rFonts w:ascii="Times New Roman" w:hAnsi="Times New Roman"/>
          <w:bCs/>
          <w:iCs/>
          <w:sz w:val="24"/>
          <w:lang w:val="en-US"/>
        </w:rPr>
        <w:t>underestimate</w:t>
      </w:r>
      <w:r w:rsidR="00207D38">
        <w:rPr>
          <w:rFonts w:ascii="Times New Roman" w:hAnsi="Times New Roman"/>
          <w:bCs/>
          <w:iCs/>
          <w:sz w:val="24"/>
          <w:lang w:val="en-US"/>
        </w:rPr>
        <w:t xml:space="preserve"> the binding abilities of ACES at pH 7.4, by</w:t>
      </w:r>
      <w:r w:rsidR="00D12C99">
        <w:rPr>
          <w:rFonts w:ascii="Times New Roman" w:hAnsi="Times New Roman"/>
          <w:bCs/>
          <w:iCs/>
          <w:sz w:val="24"/>
          <w:lang w:val="en-US"/>
        </w:rPr>
        <w:t xml:space="preserve"> up to</w:t>
      </w:r>
      <w:r w:rsidR="00207D38">
        <w:rPr>
          <w:rFonts w:ascii="Times New Roman" w:hAnsi="Times New Roman"/>
          <w:bCs/>
          <w:iCs/>
          <w:sz w:val="24"/>
          <w:lang w:val="en-US"/>
        </w:rPr>
        <w:t xml:space="preserve"> one order of magnitude</w:t>
      </w:r>
      <w:r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12C99">
        <w:rPr>
          <w:rFonts w:ascii="Times New Roman" w:hAnsi="Times New Roman"/>
          <w:bCs/>
          <w:iCs/>
          <w:sz w:val="24"/>
          <w:lang w:val="en-US"/>
        </w:rPr>
        <w:t xml:space="preserve">at </w:t>
      </w:r>
      <w:r>
        <w:rPr>
          <w:rFonts w:ascii="Times New Roman" w:hAnsi="Times New Roman"/>
          <w:bCs/>
          <w:iCs/>
          <w:sz w:val="24"/>
          <w:lang w:val="en-US"/>
        </w:rPr>
        <w:t>a high molar excess</w:t>
      </w:r>
      <w:r w:rsidR="00D12C99">
        <w:rPr>
          <w:rFonts w:ascii="Times New Roman" w:hAnsi="Times New Roman"/>
          <w:bCs/>
          <w:iCs/>
          <w:sz w:val="24"/>
          <w:lang w:val="en-US"/>
        </w:rPr>
        <w:t>,</w:t>
      </w:r>
      <w:r w:rsidR="00207D38">
        <w:rPr>
          <w:rFonts w:ascii="Times New Roman" w:hAnsi="Times New Roman"/>
          <w:bCs/>
          <w:iCs/>
          <w:sz w:val="24"/>
          <w:lang w:val="en-US"/>
        </w:rPr>
        <w:t xml:space="preserve"> in terms of the apparent af</w:t>
      </w:r>
      <w:r w:rsidR="00D12C99">
        <w:rPr>
          <w:rFonts w:ascii="Times New Roman" w:hAnsi="Times New Roman"/>
          <w:bCs/>
          <w:iCs/>
          <w:sz w:val="24"/>
          <w:lang w:val="en-US"/>
        </w:rPr>
        <w:t>finity constant expressed in M</w:t>
      </w:r>
      <w:r w:rsidR="00D12C99">
        <w:rPr>
          <w:rFonts w:ascii="Times New Roman" w:hAnsi="Times New Roman"/>
          <w:bCs/>
          <w:iCs/>
          <w:sz w:val="24"/>
          <w:vertAlign w:val="superscript"/>
          <w:lang w:val="en-US"/>
        </w:rPr>
        <w:t>-1</w:t>
      </w:r>
      <w:r w:rsidR="00207D38">
        <w:rPr>
          <w:rFonts w:ascii="Times New Roman" w:hAnsi="Times New Roman"/>
          <w:bCs/>
          <w:iCs/>
          <w:sz w:val="24"/>
          <w:lang w:val="en-US"/>
        </w:rPr>
        <w:t>.</w:t>
      </w:r>
      <w:r>
        <w:rPr>
          <w:rFonts w:ascii="Times New Roman" w:hAnsi="Times New Roman"/>
          <w:bCs/>
          <w:iCs/>
          <w:sz w:val="24"/>
          <w:lang w:val="en-US"/>
        </w:rPr>
        <w:t xml:space="preserve"> T</w:t>
      </w:r>
      <w:r w:rsidRPr="00E963AD">
        <w:rPr>
          <w:rFonts w:ascii="Times New Roman" w:hAnsi="Times New Roman"/>
          <w:bCs/>
          <w:iCs/>
          <w:sz w:val="24"/>
          <w:lang w:val="en-US"/>
        </w:rPr>
        <w:t xml:space="preserve">he </w:t>
      </w:r>
      <w:r>
        <w:rPr>
          <w:rFonts w:ascii="Times New Roman" w:hAnsi="Times New Roman"/>
          <w:bCs/>
          <w:iCs/>
          <w:sz w:val="24"/>
          <w:lang w:val="en-US"/>
        </w:rPr>
        <w:t xml:space="preserve">contribution of </w:t>
      </w:r>
      <w:r w:rsidRPr="00E963AD">
        <w:rPr>
          <w:rFonts w:ascii="Times New Roman" w:hAnsi="Times New Roman"/>
          <w:bCs/>
          <w:iCs/>
          <w:sz w:val="24"/>
          <w:lang w:val="en-US"/>
        </w:rPr>
        <w:t>the CuL</w:t>
      </w:r>
      <w:r w:rsidRPr="00E963AD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Pr="00E963AD">
        <w:rPr>
          <w:rFonts w:ascii="Times New Roman" w:hAnsi="Times New Roman"/>
          <w:bCs/>
          <w:iCs/>
          <w:sz w:val="24"/>
          <w:lang w:val="en-US"/>
        </w:rPr>
        <w:t xml:space="preserve"> species </w:t>
      </w:r>
      <w:r>
        <w:rPr>
          <w:rFonts w:ascii="Times New Roman" w:hAnsi="Times New Roman"/>
          <w:bCs/>
          <w:iCs/>
          <w:sz w:val="24"/>
          <w:lang w:val="en-US"/>
        </w:rPr>
        <w:t xml:space="preserve">to this </w:t>
      </w:r>
      <w:r w:rsidRPr="00E963AD">
        <w:rPr>
          <w:rFonts w:ascii="Times New Roman" w:hAnsi="Times New Roman"/>
          <w:bCs/>
          <w:iCs/>
          <w:sz w:val="24"/>
          <w:lang w:val="en-US"/>
        </w:rPr>
        <w:t xml:space="preserve">difference is only 0.13 log units per ACES </w:t>
      </w:r>
      <w:r w:rsidRPr="00E963AD">
        <w:rPr>
          <w:rFonts w:ascii="Times New Roman" w:hAnsi="Times New Roman"/>
          <w:bCs/>
          <w:iCs/>
          <w:sz w:val="24"/>
          <w:lang w:val="en-US"/>
        </w:rPr>
        <w:lastRenderedPageBreak/>
        <w:t>molecule</w:t>
      </w:r>
      <w:r>
        <w:rPr>
          <w:rFonts w:ascii="Times New Roman" w:hAnsi="Times New Roman"/>
          <w:bCs/>
          <w:iCs/>
          <w:sz w:val="24"/>
          <w:lang w:val="en-US"/>
        </w:rPr>
        <w:t xml:space="preserve"> (Table 1 and Table 2). The bulk of the effect is provided by the </w:t>
      </w:r>
      <w:r w:rsidRPr="00E963AD">
        <w:rPr>
          <w:rFonts w:ascii="Times New Roman" w:hAnsi="Times New Roman"/>
          <w:bCs/>
          <w:iCs/>
          <w:sz w:val="24"/>
          <w:lang w:val="en-US"/>
        </w:rPr>
        <w:t>CuH</w:t>
      </w:r>
      <w:r w:rsidRPr="00E963AD">
        <w:rPr>
          <w:rFonts w:ascii="Times New Roman" w:hAnsi="Times New Roman"/>
          <w:bCs/>
          <w:iCs/>
          <w:sz w:val="24"/>
          <w:vertAlign w:val="subscript"/>
          <w:lang w:val="en-US"/>
        </w:rPr>
        <w:t>-1</w:t>
      </w:r>
      <w:r w:rsidRPr="00E963AD">
        <w:rPr>
          <w:rFonts w:ascii="Times New Roman" w:hAnsi="Times New Roman"/>
          <w:bCs/>
          <w:iCs/>
          <w:sz w:val="24"/>
          <w:lang w:val="en-US"/>
        </w:rPr>
        <w:t>L</w:t>
      </w:r>
      <w:r w:rsidRPr="00E963AD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Pr="00E963AD">
        <w:rPr>
          <w:rFonts w:ascii="Times New Roman" w:hAnsi="Times New Roman"/>
          <w:bCs/>
          <w:iCs/>
          <w:sz w:val="24"/>
          <w:lang w:val="en-US"/>
        </w:rPr>
        <w:t xml:space="preserve"> </w:t>
      </w:r>
      <w:r>
        <w:rPr>
          <w:rFonts w:ascii="Times New Roman" w:hAnsi="Times New Roman"/>
          <w:bCs/>
          <w:iCs/>
          <w:sz w:val="24"/>
          <w:lang w:val="en-US"/>
        </w:rPr>
        <w:t xml:space="preserve">complex, which </w:t>
      </w:r>
      <w:r w:rsidRPr="00E963AD">
        <w:rPr>
          <w:rFonts w:ascii="Times New Roman" w:hAnsi="Times New Roman"/>
          <w:bCs/>
          <w:iCs/>
          <w:sz w:val="24"/>
          <w:lang w:val="en-US"/>
        </w:rPr>
        <w:t>is the actual major species at pH 7.4</w:t>
      </w:r>
      <w:r>
        <w:rPr>
          <w:rFonts w:ascii="Times New Roman" w:hAnsi="Times New Roman"/>
          <w:bCs/>
          <w:iCs/>
          <w:sz w:val="24"/>
          <w:lang w:val="en-US"/>
        </w:rPr>
        <w:t xml:space="preserve"> (see Fig. 2).</w:t>
      </w:r>
    </w:p>
    <w:p w:rsidR="00E963AD" w:rsidRDefault="00E963AD" w:rsidP="00207D38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</w:p>
    <w:p w:rsidR="00721047" w:rsidRPr="00721047" w:rsidRDefault="000C27D2" w:rsidP="00721047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>
        <w:rPr>
          <w:rFonts w:ascii="Times New Roman" w:hAnsi="Times New Roman"/>
          <w:b/>
          <w:bCs/>
          <w:iCs/>
          <w:sz w:val="24"/>
          <w:lang w:val="en-US"/>
        </w:rPr>
        <w:t>4</w:t>
      </w:r>
      <w:r w:rsidR="00721047" w:rsidRPr="00721047">
        <w:rPr>
          <w:rFonts w:ascii="Times New Roman" w:hAnsi="Times New Roman"/>
          <w:b/>
          <w:bCs/>
          <w:iCs/>
          <w:sz w:val="24"/>
          <w:lang w:val="en-US"/>
        </w:rPr>
        <w:t>. Conclusion</w:t>
      </w:r>
    </w:p>
    <w:p w:rsidR="00721047" w:rsidRDefault="00721047" w:rsidP="00D57FDF">
      <w:pPr>
        <w:spacing w:line="480" w:lineRule="auto"/>
        <w:ind w:firstLine="708"/>
        <w:jc w:val="both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We demonstrated that </w:t>
      </w:r>
      <w:r w:rsidR="00BB7E9E">
        <w:rPr>
          <w:rFonts w:ascii="Times New Roman" w:hAnsi="Times New Roman"/>
          <w:bCs/>
          <w:iCs/>
          <w:sz w:val="24"/>
          <w:lang w:val="en-US"/>
        </w:rPr>
        <w:t xml:space="preserve">ACES buffer is a relatively strong Cu(II) </w:t>
      </w:r>
      <w:proofErr w:type="spellStart"/>
      <w:r w:rsidR="00BB7E9E">
        <w:rPr>
          <w:rFonts w:ascii="Times New Roman" w:hAnsi="Times New Roman"/>
          <w:bCs/>
          <w:iCs/>
          <w:sz w:val="24"/>
          <w:lang w:val="en-US"/>
        </w:rPr>
        <w:t>chelator</w:t>
      </w:r>
      <w:proofErr w:type="spellEnd"/>
      <w:r w:rsidR="00BB7E9E">
        <w:rPr>
          <w:rFonts w:ascii="Times New Roman" w:hAnsi="Times New Roman"/>
          <w:bCs/>
          <w:iCs/>
          <w:sz w:val="24"/>
          <w:lang w:val="en-US"/>
        </w:rPr>
        <w:t xml:space="preserve">, forming </w:t>
      </w:r>
      <w:proofErr w:type="spellStart"/>
      <w:r w:rsidR="00BB7E9E">
        <w:rPr>
          <w:rFonts w:ascii="Times New Roman" w:hAnsi="Times New Roman"/>
          <w:bCs/>
          <w:iCs/>
          <w:sz w:val="24"/>
          <w:lang w:val="en-US"/>
        </w:rPr>
        <w:t>bis</w:t>
      </w:r>
      <w:proofErr w:type="spellEnd"/>
      <w:r w:rsidR="00BB7E9E">
        <w:rPr>
          <w:rFonts w:ascii="Times New Roman" w:hAnsi="Times New Roman"/>
          <w:bCs/>
          <w:iCs/>
          <w:sz w:val="24"/>
          <w:lang w:val="en-US"/>
        </w:rPr>
        <w:t>-complexes</w:t>
      </w:r>
      <w:r w:rsidR="00BB7E9E" w:rsidRPr="00BB7E9E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BB7E9E">
        <w:rPr>
          <w:rFonts w:ascii="Times New Roman" w:hAnsi="Times New Roman"/>
          <w:bCs/>
          <w:iCs/>
          <w:sz w:val="24"/>
          <w:lang w:val="en-US"/>
        </w:rPr>
        <w:t>which involve deprotonated amide nitrogen coordination. At a high molar excess over Cu(II), which is a typical situation in</w:t>
      </w:r>
      <w:r w:rsidR="009D69B0">
        <w:rPr>
          <w:rFonts w:ascii="Times New Roman" w:hAnsi="Times New Roman"/>
          <w:bCs/>
          <w:iCs/>
          <w:sz w:val="24"/>
          <w:lang w:val="en-US"/>
        </w:rPr>
        <w:t xml:space="preserve"> the</w:t>
      </w:r>
      <w:r w:rsidR="00BB7E9E">
        <w:rPr>
          <w:rFonts w:ascii="Times New Roman" w:hAnsi="Times New Roman"/>
          <w:bCs/>
          <w:iCs/>
          <w:sz w:val="24"/>
          <w:lang w:val="en-US"/>
        </w:rPr>
        <w:t xml:space="preserve"> laboratory practice, ACES can bind Cu(II) ions with </w:t>
      </w:r>
      <w:r w:rsidR="009D69B0">
        <w:rPr>
          <w:rFonts w:ascii="Times New Roman" w:hAnsi="Times New Roman"/>
          <w:bCs/>
          <w:iCs/>
          <w:sz w:val="24"/>
          <w:lang w:val="en-US"/>
        </w:rPr>
        <w:t>an effective affinity</w:t>
      </w:r>
      <w:bookmarkStart w:id="2" w:name="_GoBack"/>
      <w:bookmarkEnd w:id="2"/>
      <w:r w:rsidR="009D69B0">
        <w:rPr>
          <w:rFonts w:ascii="Times New Roman" w:hAnsi="Times New Roman"/>
          <w:bCs/>
          <w:iCs/>
          <w:sz w:val="24"/>
          <w:lang w:val="en-US"/>
        </w:rPr>
        <w:t xml:space="preserve"> higher</w:t>
      </w:r>
      <w:r w:rsidR="00BB7E9E">
        <w:rPr>
          <w:rFonts w:ascii="Times New Roman" w:hAnsi="Times New Roman"/>
          <w:bCs/>
          <w:iCs/>
          <w:sz w:val="24"/>
          <w:lang w:val="en-US"/>
        </w:rPr>
        <w:t xml:space="preserve"> than </w:t>
      </w:r>
      <w:proofErr w:type="spellStart"/>
      <w:r w:rsidR="00BB7E9E">
        <w:rPr>
          <w:rFonts w:ascii="Times New Roman" w:hAnsi="Times New Roman"/>
          <w:bCs/>
          <w:iCs/>
          <w:sz w:val="24"/>
          <w:lang w:val="en-US"/>
        </w:rPr>
        <w:t>micromolar</w:t>
      </w:r>
      <w:proofErr w:type="spellEnd"/>
      <w:r w:rsidR="00BB7E9E">
        <w:rPr>
          <w:rFonts w:ascii="Times New Roman" w:hAnsi="Times New Roman"/>
          <w:bCs/>
          <w:iCs/>
          <w:sz w:val="24"/>
          <w:lang w:val="en-US"/>
        </w:rPr>
        <w:t xml:space="preserve">. The data presented above provide </w:t>
      </w:r>
      <w:r w:rsidR="00E2714F">
        <w:rPr>
          <w:rFonts w:ascii="Times New Roman" w:hAnsi="Times New Roman"/>
          <w:bCs/>
          <w:iCs/>
          <w:sz w:val="24"/>
          <w:lang w:val="en-US"/>
        </w:rPr>
        <w:t>solid background for applications of this buffer/</w:t>
      </w:r>
      <w:proofErr w:type="spellStart"/>
      <w:r w:rsidR="00E2714F">
        <w:rPr>
          <w:rFonts w:ascii="Times New Roman" w:hAnsi="Times New Roman"/>
          <w:bCs/>
          <w:iCs/>
          <w:sz w:val="24"/>
          <w:lang w:val="en-US"/>
        </w:rPr>
        <w:t>chelator</w:t>
      </w:r>
      <w:proofErr w:type="spellEnd"/>
      <w:r w:rsidR="00E2714F">
        <w:rPr>
          <w:rFonts w:ascii="Times New Roman" w:hAnsi="Times New Roman"/>
          <w:bCs/>
          <w:iCs/>
          <w:sz w:val="24"/>
          <w:lang w:val="en-US"/>
        </w:rPr>
        <w:t xml:space="preserve"> as competitor in determinations of stabilities of Cu(II)/biomolecule studies.</w:t>
      </w:r>
    </w:p>
    <w:p w:rsidR="00721047" w:rsidRDefault="00721047" w:rsidP="00D57FDF">
      <w:pPr>
        <w:spacing w:line="480" w:lineRule="auto"/>
        <w:jc w:val="both"/>
        <w:rPr>
          <w:rFonts w:ascii="Times New Roman" w:hAnsi="Times New Roman"/>
          <w:bCs/>
          <w:iCs/>
          <w:sz w:val="24"/>
          <w:lang w:val="en-US"/>
        </w:rPr>
      </w:pPr>
    </w:p>
    <w:p w:rsidR="00721047" w:rsidRPr="00721047" w:rsidRDefault="00721047" w:rsidP="00721047">
      <w:pPr>
        <w:spacing w:line="480" w:lineRule="auto"/>
        <w:rPr>
          <w:rFonts w:ascii="Times New Roman" w:hAnsi="Times New Roman"/>
          <w:bCs/>
          <w:i/>
          <w:iCs/>
          <w:sz w:val="24"/>
          <w:lang w:val="en-US"/>
        </w:rPr>
      </w:pPr>
      <w:r w:rsidRPr="00721047">
        <w:rPr>
          <w:rFonts w:ascii="Times New Roman" w:hAnsi="Times New Roman"/>
          <w:bCs/>
          <w:i/>
          <w:iCs/>
          <w:sz w:val="24"/>
          <w:lang w:val="en-US"/>
        </w:rPr>
        <w:t>Abbreviations</w:t>
      </w:r>
    </w:p>
    <w:p w:rsidR="00D81941" w:rsidRDefault="00D81941" w:rsidP="00721047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E13076">
        <w:rPr>
          <w:rFonts w:ascii="Times New Roman" w:hAnsi="Times New Roman"/>
          <w:bCs/>
          <w:iCs/>
          <w:sz w:val="24"/>
          <w:lang w:val="en-US"/>
        </w:rPr>
        <w:t>CI</w:t>
      </w:r>
      <w:r w:rsidRPr="00E13076">
        <w:rPr>
          <w:rFonts w:ascii="Times New Roman" w:hAnsi="Times New Roman"/>
          <w:bCs/>
          <w:iCs/>
          <w:sz w:val="24"/>
          <w:lang w:val="en-US"/>
        </w:rPr>
        <w:tab/>
      </w:r>
      <w:r w:rsidRPr="00E13076">
        <w:rPr>
          <w:rFonts w:ascii="Times New Roman" w:hAnsi="Times New Roman"/>
          <w:bCs/>
          <w:iCs/>
          <w:sz w:val="24"/>
          <w:lang w:val="en-US"/>
        </w:rPr>
        <w:tab/>
      </w:r>
      <w:proofErr w:type="spellStart"/>
      <w:r w:rsidR="008E2153" w:rsidRPr="00E13076">
        <w:rPr>
          <w:rFonts w:ascii="Times New Roman" w:hAnsi="Times New Roman"/>
          <w:bCs/>
          <w:iCs/>
          <w:sz w:val="24"/>
          <w:lang w:val="en-US"/>
        </w:rPr>
        <w:t>competitivity</w:t>
      </w:r>
      <w:proofErr w:type="spellEnd"/>
      <w:r w:rsidR="008E2153" w:rsidRPr="00E13076">
        <w:rPr>
          <w:rFonts w:ascii="Times New Roman" w:hAnsi="Times New Roman"/>
          <w:bCs/>
          <w:iCs/>
          <w:sz w:val="24"/>
          <w:lang w:val="en-US"/>
        </w:rPr>
        <w:t xml:space="preserve"> index</w:t>
      </w:r>
    </w:p>
    <w:p w:rsidR="00D81941" w:rsidRPr="00721047" w:rsidRDefault="00D81941" w:rsidP="00721047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902713">
        <w:rPr>
          <w:rFonts w:ascii="Times New Roman" w:hAnsi="Times New Roman"/>
          <w:bCs/>
          <w:iCs/>
          <w:sz w:val="24"/>
          <w:lang w:val="en-US"/>
        </w:rPr>
        <w:t>*</w:t>
      </w:r>
      <w:r w:rsidRPr="00902713">
        <w:rPr>
          <w:rFonts w:ascii="Times New Roman" w:hAnsi="Times New Roman"/>
          <w:bCs/>
          <w:i/>
          <w:iCs/>
          <w:sz w:val="24"/>
          <w:lang w:val="en-US"/>
        </w:rPr>
        <w:t>K</w:t>
      </w:r>
      <w:r w:rsidRPr="00902713">
        <w:rPr>
          <w:rFonts w:ascii="Times New Roman" w:hAnsi="Times New Roman"/>
          <w:bCs/>
          <w:iCs/>
          <w:sz w:val="24"/>
          <w:lang w:val="en-US"/>
        </w:rPr>
        <w:tab/>
      </w:r>
      <w:r w:rsidRPr="00902713">
        <w:rPr>
          <w:rFonts w:ascii="Times New Roman" w:hAnsi="Times New Roman"/>
          <w:bCs/>
          <w:iCs/>
          <w:sz w:val="24"/>
          <w:lang w:val="en-US"/>
        </w:rPr>
        <w:tab/>
      </w:r>
      <w:r w:rsidR="008E2153" w:rsidRPr="00902713">
        <w:rPr>
          <w:rFonts w:ascii="Times New Roman" w:hAnsi="Times New Roman"/>
          <w:bCs/>
          <w:iCs/>
          <w:sz w:val="24"/>
          <w:lang w:val="en-US"/>
        </w:rPr>
        <w:t xml:space="preserve">protonation-corrected </w:t>
      </w:r>
      <w:r w:rsidR="00740478" w:rsidRPr="00902713">
        <w:rPr>
          <w:rFonts w:ascii="Times New Roman" w:hAnsi="Times New Roman"/>
          <w:bCs/>
          <w:iCs/>
          <w:sz w:val="24"/>
          <w:lang w:val="en-US"/>
        </w:rPr>
        <w:t>stability constant</w:t>
      </w:r>
    </w:p>
    <w:p w:rsidR="00721047" w:rsidRDefault="00C506AB" w:rsidP="00C506AB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L</w:t>
      </w:r>
      <w:r>
        <w:rPr>
          <w:rFonts w:ascii="Times New Roman" w:hAnsi="Times New Roman"/>
          <w:bCs/>
          <w:iCs/>
          <w:sz w:val="24"/>
          <w:lang w:val="en-US"/>
        </w:rPr>
        <w:tab/>
      </w:r>
      <w:r w:rsidR="00D75865">
        <w:rPr>
          <w:rFonts w:ascii="Times New Roman" w:hAnsi="Times New Roman"/>
          <w:bCs/>
          <w:iCs/>
          <w:sz w:val="24"/>
          <w:lang w:val="en-US"/>
        </w:rPr>
        <w:tab/>
        <w:t xml:space="preserve">fully deprotonated form of </w:t>
      </w:r>
      <w:r w:rsidR="008911F0">
        <w:rPr>
          <w:rFonts w:ascii="Times New Roman" w:hAnsi="Times New Roman"/>
          <w:bCs/>
          <w:iCs/>
          <w:sz w:val="24"/>
          <w:lang w:val="en-US"/>
        </w:rPr>
        <w:t>ACES</w:t>
      </w:r>
    </w:p>
    <w:p w:rsidR="00324AC7" w:rsidRDefault="00324AC7" w:rsidP="00AD3C7B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</w:p>
    <w:p w:rsidR="0020635B" w:rsidRPr="0020635B" w:rsidRDefault="0020635B" w:rsidP="0020635B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 w:rsidRPr="0020635B">
        <w:rPr>
          <w:rFonts w:ascii="Times New Roman" w:hAnsi="Times New Roman"/>
          <w:b/>
          <w:bCs/>
          <w:iCs/>
          <w:sz w:val="24"/>
          <w:lang w:val="en-US"/>
        </w:rPr>
        <w:t>Acknowledgments</w:t>
      </w:r>
    </w:p>
    <w:p w:rsidR="00E2714F" w:rsidRPr="00E2714F" w:rsidRDefault="00EA3B7E" w:rsidP="00E2714F">
      <w:pPr>
        <w:spacing w:line="48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2714F">
        <w:rPr>
          <w:rFonts w:ascii="Times New Roman" w:hAnsi="Times New Roman"/>
          <w:sz w:val="24"/>
          <w:szCs w:val="24"/>
          <w:lang w:val="en-US"/>
        </w:rPr>
        <w:t xml:space="preserve">This study was supported by the project POIG.02.03.00-00-003/09, within the framework of Innovative Economy, the National Cohesion Strategy for Poland, co-financed by European Regional Development Fund. </w:t>
      </w:r>
      <w:r w:rsidR="00E2714F" w:rsidRPr="00E2714F">
        <w:rPr>
          <w:rFonts w:ascii="Times New Roman" w:hAnsi="Times New Roman"/>
          <w:sz w:val="24"/>
          <w:szCs w:val="24"/>
          <w:lang w:val="en-US"/>
        </w:rPr>
        <w:t xml:space="preserve">The equipment used was sponsored in part by the </w:t>
      </w:r>
      <w:r w:rsidR="00E2714F" w:rsidRPr="00E2714F">
        <w:rPr>
          <w:rFonts w:ascii="Times New Roman" w:hAnsi="Times New Roman"/>
          <w:bCs/>
          <w:sz w:val="24"/>
          <w:szCs w:val="24"/>
          <w:lang w:val="en-US"/>
        </w:rPr>
        <w:t>Centre for Preclinical Research and Technology (</w:t>
      </w:r>
      <w:proofErr w:type="spellStart"/>
      <w:r w:rsidR="00E2714F" w:rsidRPr="00E2714F">
        <w:rPr>
          <w:rFonts w:ascii="Times New Roman" w:hAnsi="Times New Roman"/>
          <w:bCs/>
          <w:sz w:val="24"/>
          <w:szCs w:val="24"/>
          <w:lang w:val="en-US"/>
        </w:rPr>
        <w:t>CePT</w:t>
      </w:r>
      <w:proofErr w:type="spellEnd"/>
      <w:r w:rsidR="00E2714F" w:rsidRPr="00E2714F">
        <w:rPr>
          <w:rFonts w:ascii="Times New Roman" w:hAnsi="Times New Roman"/>
          <w:bCs/>
          <w:sz w:val="24"/>
          <w:szCs w:val="24"/>
          <w:lang w:val="en-US"/>
        </w:rPr>
        <w:t>), a project co-sponsored by European Regional Development Fund and Innovative Economy, The National Cohesion Strategy of Poland.</w:t>
      </w:r>
    </w:p>
    <w:p w:rsidR="00D62B3E" w:rsidRPr="00E2714F" w:rsidRDefault="00D62B3E" w:rsidP="0020635B">
      <w:pPr>
        <w:spacing w:line="480" w:lineRule="auto"/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D62B3E" w:rsidRPr="00D62B3E" w:rsidRDefault="00D62B3E" w:rsidP="00D62B3E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 w:rsidRPr="00D62B3E">
        <w:rPr>
          <w:rFonts w:ascii="Times New Roman" w:hAnsi="Times New Roman"/>
          <w:b/>
          <w:bCs/>
          <w:iCs/>
          <w:sz w:val="24"/>
          <w:lang w:val="en-US"/>
        </w:rPr>
        <w:t>References</w:t>
      </w:r>
    </w:p>
    <w:p w:rsidR="008911F0" w:rsidRPr="008911F0" w:rsidRDefault="008911F0" w:rsidP="008911F0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lastRenderedPageBreak/>
        <w:t>[</w:t>
      </w:r>
      <w:r w:rsidRPr="008911F0">
        <w:rPr>
          <w:rFonts w:ascii="Times New Roman" w:hAnsi="Times New Roman"/>
          <w:bCs/>
          <w:iCs/>
          <w:sz w:val="24"/>
          <w:lang w:val="en-US"/>
        </w:rPr>
        <w:t>1</w:t>
      </w:r>
      <w:r>
        <w:rPr>
          <w:rFonts w:ascii="Times New Roman" w:hAnsi="Times New Roman"/>
          <w:bCs/>
          <w:iCs/>
          <w:sz w:val="24"/>
          <w:lang w:val="en-US"/>
        </w:rPr>
        <w:t xml:space="preserve">] N.E. Good, G.D.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Winget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, W. Winter, T.</w:t>
      </w:r>
      <w:r w:rsidRPr="008911F0">
        <w:rPr>
          <w:rFonts w:ascii="Times New Roman" w:hAnsi="Times New Roman"/>
          <w:bCs/>
          <w:iCs/>
          <w:sz w:val="24"/>
          <w:lang w:val="en-US"/>
        </w:rPr>
        <w:t>N. Connolly, S.</w:t>
      </w:r>
      <w:r>
        <w:rPr>
          <w:rFonts w:ascii="Times New Roman" w:hAnsi="Times New Roman"/>
          <w:bCs/>
          <w:iCs/>
          <w:sz w:val="24"/>
          <w:lang w:val="en-US"/>
        </w:rPr>
        <w:t xml:space="preserve"> Izawa, R.M.M. Singh, Biochemistry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</w:t>
      </w:r>
      <w:r>
        <w:rPr>
          <w:rFonts w:ascii="Times New Roman" w:hAnsi="Times New Roman"/>
          <w:bCs/>
          <w:iCs/>
          <w:sz w:val="24"/>
          <w:lang w:val="en-US"/>
        </w:rPr>
        <w:t>5 (</w:t>
      </w:r>
      <w:r w:rsidRPr="008911F0">
        <w:rPr>
          <w:rFonts w:ascii="Times New Roman" w:hAnsi="Times New Roman"/>
          <w:bCs/>
          <w:iCs/>
          <w:sz w:val="24"/>
          <w:lang w:val="en-US"/>
        </w:rPr>
        <w:t>1966</w:t>
      </w:r>
      <w:r>
        <w:rPr>
          <w:rFonts w:ascii="Times New Roman" w:hAnsi="Times New Roman"/>
          <w:bCs/>
          <w:iCs/>
          <w:sz w:val="24"/>
          <w:lang w:val="en-US"/>
        </w:rPr>
        <w:t>)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467–477.</w:t>
      </w:r>
    </w:p>
    <w:p w:rsidR="008911F0" w:rsidRPr="008911F0" w:rsidRDefault="008911F0" w:rsidP="008911F0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[2] W.J. Ferguson, K.I.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Braunschweiger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W.R.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Braunschweiger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, J.R. Smith, J.J. McCormick, C.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C. </w:t>
      </w:r>
      <w:proofErr w:type="spellStart"/>
      <w:r w:rsidRPr="008911F0">
        <w:rPr>
          <w:rFonts w:ascii="Times New Roman" w:hAnsi="Times New Roman"/>
          <w:bCs/>
          <w:iCs/>
          <w:sz w:val="24"/>
          <w:lang w:val="en-US"/>
        </w:rPr>
        <w:t>Wasmann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, N.</w:t>
      </w:r>
      <w:r w:rsidRPr="008911F0">
        <w:rPr>
          <w:rFonts w:ascii="Times New Roman" w:hAnsi="Times New Roman"/>
          <w:bCs/>
          <w:iCs/>
          <w:sz w:val="24"/>
          <w:lang w:val="en-US"/>
        </w:rPr>
        <w:t>P.</w:t>
      </w:r>
      <w:r>
        <w:rPr>
          <w:rFonts w:ascii="Times New Roman" w:hAnsi="Times New Roman"/>
          <w:bCs/>
          <w:iCs/>
          <w:sz w:val="24"/>
          <w:lang w:val="en-US"/>
        </w:rPr>
        <w:t xml:space="preserve"> Jarvis, D.H. Bell, N.E. Good,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Anal. </w:t>
      </w:r>
      <w:proofErr w:type="spellStart"/>
      <w:r w:rsidRPr="008911F0">
        <w:rPr>
          <w:rFonts w:ascii="Times New Roman" w:hAnsi="Times New Roman"/>
          <w:bCs/>
          <w:iCs/>
          <w:sz w:val="24"/>
          <w:lang w:val="en-US"/>
        </w:rPr>
        <w:t>Biochem</w:t>
      </w:r>
      <w:proofErr w:type="spellEnd"/>
      <w:r w:rsidRPr="008911F0">
        <w:rPr>
          <w:rFonts w:ascii="Times New Roman" w:hAnsi="Times New Roman"/>
          <w:bCs/>
          <w:iCs/>
          <w:sz w:val="24"/>
          <w:lang w:val="en-US"/>
        </w:rPr>
        <w:t>. 104</w:t>
      </w:r>
      <w:r>
        <w:rPr>
          <w:rFonts w:ascii="Times New Roman" w:hAnsi="Times New Roman"/>
          <w:bCs/>
          <w:iCs/>
          <w:sz w:val="24"/>
          <w:lang w:val="en-US"/>
        </w:rPr>
        <w:t xml:space="preserve"> (</w:t>
      </w:r>
      <w:r w:rsidRPr="008911F0">
        <w:rPr>
          <w:rFonts w:ascii="Times New Roman" w:hAnsi="Times New Roman"/>
          <w:bCs/>
          <w:iCs/>
          <w:sz w:val="24"/>
          <w:lang w:val="en-US"/>
        </w:rPr>
        <w:t>1980</w:t>
      </w:r>
      <w:r>
        <w:rPr>
          <w:rFonts w:ascii="Times New Roman" w:hAnsi="Times New Roman"/>
          <w:bCs/>
          <w:iCs/>
          <w:sz w:val="24"/>
          <w:lang w:val="en-US"/>
        </w:rPr>
        <w:t>)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300</w:t>
      </w:r>
      <w:r w:rsidR="002E0FCB" w:rsidRPr="00F2061C">
        <w:rPr>
          <w:lang w:val="en-US"/>
        </w:rPr>
        <w:t>–</w:t>
      </w:r>
      <w:r w:rsidRPr="008911F0">
        <w:rPr>
          <w:rFonts w:ascii="Times New Roman" w:hAnsi="Times New Roman"/>
          <w:bCs/>
          <w:iCs/>
          <w:sz w:val="24"/>
          <w:lang w:val="en-US"/>
        </w:rPr>
        <w:t>310.</w:t>
      </w:r>
    </w:p>
    <w:p w:rsidR="004972B2" w:rsidRDefault="004972B2" w:rsidP="008911F0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[3] 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N</w:t>
      </w:r>
      <w:r w:rsidR="00C72809">
        <w:rPr>
          <w:rFonts w:ascii="Times New Roman" w:hAnsi="Times New Roman"/>
          <w:bCs/>
          <w:iCs/>
          <w:sz w:val="24"/>
          <w:lang w:val="en-US"/>
        </w:rPr>
        <w:t>.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E</w:t>
      </w:r>
      <w:r w:rsidR="00C72809">
        <w:rPr>
          <w:rFonts w:ascii="Times New Roman" w:hAnsi="Times New Roman"/>
          <w:bCs/>
          <w:iCs/>
          <w:sz w:val="24"/>
          <w:lang w:val="en-US"/>
        </w:rPr>
        <w:t>.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657796" w:rsidRPr="00657796">
        <w:rPr>
          <w:rFonts w:ascii="Times New Roman" w:hAnsi="Times New Roman"/>
          <w:bCs/>
          <w:iCs/>
          <w:sz w:val="24"/>
          <w:lang w:val="en-US"/>
        </w:rPr>
        <w:t>Grossoehme</w:t>
      </w:r>
      <w:proofErr w:type="spellEnd"/>
      <w:r w:rsidR="00657796" w:rsidRPr="00657796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A</w:t>
      </w:r>
      <w:r w:rsidR="00C72809">
        <w:rPr>
          <w:rFonts w:ascii="Times New Roman" w:hAnsi="Times New Roman"/>
          <w:bCs/>
          <w:iCs/>
          <w:sz w:val="24"/>
          <w:lang w:val="en-US"/>
        </w:rPr>
        <w:t>.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M</w:t>
      </w:r>
      <w:r w:rsidR="00C72809">
        <w:rPr>
          <w:rFonts w:ascii="Times New Roman" w:hAnsi="Times New Roman"/>
          <w:bCs/>
          <w:iCs/>
          <w:sz w:val="24"/>
          <w:lang w:val="en-US"/>
        </w:rPr>
        <w:t>.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657796" w:rsidRPr="00657796">
        <w:rPr>
          <w:rFonts w:ascii="Times New Roman" w:hAnsi="Times New Roman"/>
          <w:bCs/>
          <w:iCs/>
          <w:sz w:val="24"/>
          <w:lang w:val="en-US"/>
        </w:rPr>
        <w:t>Spuches</w:t>
      </w:r>
      <w:proofErr w:type="spellEnd"/>
      <w:r w:rsidR="00657796" w:rsidRPr="00657796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D</w:t>
      </w:r>
      <w:r w:rsidR="00C72809">
        <w:rPr>
          <w:rFonts w:ascii="Times New Roman" w:hAnsi="Times New Roman"/>
          <w:bCs/>
          <w:iCs/>
          <w:sz w:val="24"/>
          <w:lang w:val="en-US"/>
        </w:rPr>
        <w:t>.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E</w:t>
      </w:r>
      <w:r w:rsidR="00C72809">
        <w:rPr>
          <w:rFonts w:ascii="Times New Roman" w:hAnsi="Times New Roman"/>
          <w:bCs/>
          <w:iCs/>
          <w:sz w:val="24"/>
          <w:lang w:val="en-US"/>
        </w:rPr>
        <w:t>.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>Wilcox. J. B</w:t>
      </w:r>
      <w:r w:rsidR="00C72809">
        <w:rPr>
          <w:rFonts w:ascii="Times New Roman" w:hAnsi="Times New Roman"/>
          <w:bCs/>
          <w:iCs/>
          <w:sz w:val="24"/>
          <w:lang w:val="en-US"/>
        </w:rPr>
        <w:t xml:space="preserve">iol. </w:t>
      </w:r>
      <w:proofErr w:type="spellStart"/>
      <w:r w:rsidR="00C72809">
        <w:rPr>
          <w:rFonts w:ascii="Times New Roman" w:hAnsi="Times New Roman"/>
          <w:bCs/>
          <w:iCs/>
          <w:sz w:val="24"/>
          <w:lang w:val="en-US"/>
        </w:rPr>
        <w:t>Inorg</w:t>
      </w:r>
      <w:proofErr w:type="spellEnd"/>
      <w:r w:rsidR="00C72809">
        <w:rPr>
          <w:rFonts w:ascii="Times New Roman" w:hAnsi="Times New Roman"/>
          <w:bCs/>
          <w:iCs/>
          <w:sz w:val="24"/>
          <w:lang w:val="en-US"/>
        </w:rPr>
        <w:t>. Chem. 15 (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2010</w:t>
      </w:r>
      <w:r w:rsidR="00C72809">
        <w:rPr>
          <w:rFonts w:ascii="Times New Roman" w:hAnsi="Times New Roman"/>
          <w:bCs/>
          <w:iCs/>
          <w:sz w:val="24"/>
          <w:lang w:val="en-US"/>
        </w:rPr>
        <w:t>) 1183</w:t>
      </w:r>
      <w:r w:rsidR="002E0FCB" w:rsidRPr="00F2061C">
        <w:rPr>
          <w:lang w:val="en-US"/>
        </w:rPr>
        <w:t>–</w:t>
      </w:r>
      <w:r w:rsidR="00C72809">
        <w:rPr>
          <w:rFonts w:ascii="Times New Roman" w:hAnsi="Times New Roman"/>
          <w:bCs/>
          <w:iCs/>
          <w:sz w:val="24"/>
          <w:lang w:val="en-US"/>
        </w:rPr>
        <w:t>1191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>.</w:t>
      </w:r>
    </w:p>
    <w:p w:rsidR="004D4AA5" w:rsidRPr="008911F0" w:rsidRDefault="004D4AA5" w:rsidP="004D4AA5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8047F0">
        <w:rPr>
          <w:rFonts w:ascii="Times New Roman" w:hAnsi="Times New Roman"/>
          <w:bCs/>
          <w:iCs/>
          <w:sz w:val="24"/>
          <w:lang w:val="en-US"/>
        </w:rPr>
        <w:t xml:space="preserve">[4] M. </w:t>
      </w:r>
      <w:proofErr w:type="spellStart"/>
      <w:r w:rsidRPr="008047F0">
        <w:rPr>
          <w:rFonts w:ascii="Times New Roman" w:hAnsi="Times New Roman"/>
          <w:bCs/>
          <w:iCs/>
          <w:sz w:val="24"/>
          <w:lang w:val="en-US"/>
        </w:rPr>
        <w:t>Sokołowska</w:t>
      </w:r>
      <w:proofErr w:type="spellEnd"/>
      <w:r w:rsidRPr="008047F0">
        <w:rPr>
          <w:rFonts w:ascii="Times New Roman" w:hAnsi="Times New Roman"/>
          <w:bCs/>
          <w:iCs/>
          <w:sz w:val="24"/>
          <w:lang w:val="en-US"/>
        </w:rPr>
        <w:t xml:space="preserve">, W. </w:t>
      </w:r>
      <w:proofErr w:type="spellStart"/>
      <w:r w:rsidRPr="008047F0">
        <w:rPr>
          <w:rFonts w:ascii="Times New Roman" w:hAnsi="Times New Roman"/>
          <w:bCs/>
          <w:iCs/>
          <w:sz w:val="24"/>
          <w:lang w:val="en-US"/>
        </w:rPr>
        <w:t>Bal</w:t>
      </w:r>
      <w:proofErr w:type="spellEnd"/>
      <w:r w:rsidRPr="008047F0">
        <w:rPr>
          <w:rFonts w:ascii="Times New Roman" w:hAnsi="Times New Roman"/>
          <w:bCs/>
          <w:iCs/>
          <w:sz w:val="24"/>
          <w:lang w:val="en-US"/>
        </w:rPr>
        <w:t xml:space="preserve">, J. </w:t>
      </w:r>
      <w:proofErr w:type="spellStart"/>
      <w:r w:rsidRPr="008047F0">
        <w:rPr>
          <w:rFonts w:ascii="Times New Roman" w:hAnsi="Times New Roman"/>
          <w:bCs/>
          <w:iCs/>
          <w:sz w:val="24"/>
          <w:lang w:val="en-US"/>
        </w:rPr>
        <w:t>Inorg</w:t>
      </w:r>
      <w:proofErr w:type="spellEnd"/>
      <w:r w:rsidRPr="008047F0"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 w:rsidRPr="008911F0">
        <w:rPr>
          <w:rFonts w:ascii="Times New Roman" w:hAnsi="Times New Roman"/>
          <w:bCs/>
          <w:iCs/>
          <w:sz w:val="24"/>
          <w:lang w:val="en-US"/>
        </w:rPr>
        <w:t>Biochem</w:t>
      </w:r>
      <w:proofErr w:type="spellEnd"/>
      <w:r w:rsidRPr="008911F0">
        <w:rPr>
          <w:rFonts w:ascii="Times New Roman" w:hAnsi="Times New Roman"/>
          <w:bCs/>
          <w:iCs/>
          <w:sz w:val="24"/>
          <w:lang w:val="en-US"/>
        </w:rPr>
        <w:t xml:space="preserve">. </w:t>
      </w:r>
      <w:r>
        <w:rPr>
          <w:rFonts w:ascii="Times New Roman" w:hAnsi="Times New Roman"/>
          <w:bCs/>
          <w:iCs/>
          <w:sz w:val="24"/>
          <w:lang w:val="en-US"/>
        </w:rPr>
        <w:t>99 (</w:t>
      </w:r>
      <w:r w:rsidRPr="008911F0">
        <w:rPr>
          <w:rFonts w:ascii="Times New Roman" w:hAnsi="Times New Roman"/>
          <w:bCs/>
          <w:iCs/>
          <w:sz w:val="24"/>
          <w:lang w:val="en-US"/>
        </w:rPr>
        <w:t>2005) 1653</w:t>
      </w:r>
      <w:r w:rsidRPr="00F2061C">
        <w:rPr>
          <w:lang w:val="en-US"/>
        </w:rPr>
        <w:t>–</w:t>
      </w:r>
      <w:r w:rsidRPr="008911F0">
        <w:rPr>
          <w:rFonts w:ascii="Times New Roman" w:hAnsi="Times New Roman"/>
          <w:bCs/>
          <w:iCs/>
          <w:sz w:val="24"/>
          <w:lang w:val="en-US"/>
        </w:rPr>
        <w:t>1660.</w:t>
      </w:r>
    </w:p>
    <w:p w:rsidR="008911F0" w:rsidRPr="008911F0" w:rsidRDefault="008911F0" w:rsidP="004D4AA5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</w:t>
      </w:r>
      <w:r w:rsidR="004D4AA5">
        <w:rPr>
          <w:rFonts w:ascii="Times New Roman" w:hAnsi="Times New Roman"/>
          <w:bCs/>
          <w:iCs/>
          <w:sz w:val="24"/>
          <w:lang w:val="en-US"/>
        </w:rPr>
        <w:t>5</w:t>
      </w:r>
      <w:r>
        <w:rPr>
          <w:rFonts w:ascii="Times New Roman" w:hAnsi="Times New Roman"/>
          <w:bCs/>
          <w:iCs/>
          <w:sz w:val="24"/>
          <w:lang w:val="en-US"/>
        </w:rPr>
        <w:t>]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M</w:t>
      </w:r>
      <w:r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Taha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R.A.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Saqr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, A.T. Ahmed,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J. Chem. Thermodynamics </w:t>
      </w:r>
      <w:r>
        <w:rPr>
          <w:rFonts w:ascii="Times New Roman" w:hAnsi="Times New Roman"/>
          <w:bCs/>
          <w:iCs/>
          <w:sz w:val="24"/>
          <w:lang w:val="en-US"/>
        </w:rPr>
        <w:t>39 (</w:t>
      </w:r>
      <w:r w:rsidRPr="008911F0">
        <w:rPr>
          <w:rFonts w:ascii="Times New Roman" w:hAnsi="Times New Roman"/>
          <w:bCs/>
          <w:iCs/>
          <w:sz w:val="24"/>
          <w:lang w:val="en-US"/>
        </w:rPr>
        <w:t>2007) 304</w:t>
      </w:r>
      <w:r w:rsidR="002E0FCB" w:rsidRPr="00F2061C">
        <w:rPr>
          <w:lang w:val="en-US"/>
        </w:rPr>
        <w:t>–</w:t>
      </w:r>
      <w:r w:rsidRPr="008911F0">
        <w:rPr>
          <w:rFonts w:ascii="Times New Roman" w:hAnsi="Times New Roman"/>
          <w:bCs/>
          <w:iCs/>
          <w:sz w:val="24"/>
          <w:lang w:val="en-US"/>
        </w:rPr>
        <w:t>308.</w:t>
      </w:r>
    </w:p>
    <w:p w:rsidR="008911F0" w:rsidRPr="008911F0" w:rsidRDefault="008911F0" w:rsidP="008911F0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</w:t>
      </w:r>
      <w:r w:rsidR="004972B2">
        <w:rPr>
          <w:rFonts w:ascii="Times New Roman" w:hAnsi="Times New Roman"/>
          <w:bCs/>
          <w:iCs/>
          <w:sz w:val="24"/>
          <w:lang w:val="en-US"/>
        </w:rPr>
        <w:t>6</w:t>
      </w:r>
      <w:r>
        <w:rPr>
          <w:rFonts w:ascii="Times New Roman" w:hAnsi="Times New Roman"/>
          <w:bCs/>
          <w:iCs/>
          <w:sz w:val="24"/>
          <w:lang w:val="en-US"/>
        </w:rPr>
        <w:t>]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H.A. </w:t>
      </w:r>
      <w:proofErr w:type="spellStart"/>
      <w:r w:rsidRPr="008911F0">
        <w:rPr>
          <w:rFonts w:ascii="Times New Roman" w:hAnsi="Times New Roman"/>
          <w:bCs/>
          <w:iCs/>
          <w:sz w:val="24"/>
          <w:lang w:val="en-US"/>
        </w:rPr>
        <w:t>Azab</w:t>
      </w:r>
      <w:proofErr w:type="spellEnd"/>
      <w:r w:rsidRPr="008911F0">
        <w:rPr>
          <w:rFonts w:ascii="Times New Roman" w:hAnsi="Times New Roman"/>
          <w:bCs/>
          <w:iCs/>
          <w:sz w:val="24"/>
          <w:lang w:val="en-US"/>
        </w:rPr>
        <w:t xml:space="preserve">, F.S. </w:t>
      </w:r>
      <w:proofErr w:type="spellStart"/>
      <w:r w:rsidRPr="008911F0">
        <w:rPr>
          <w:rFonts w:ascii="Times New Roman" w:hAnsi="Times New Roman"/>
          <w:bCs/>
          <w:iCs/>
          <w:sz w:val="24"/>
          <w:lang w:val="en-US"/>
        </w:rPr>
        <w:t>Deghaidy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A.S.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Orabi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N.Y.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Farid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,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J. Chem. Eng. Data </w:t>
      </w:r>
      <w:r>
        <w:rPr>
          <w:rFonts w:ascii="Times New Roman" w:hAnsi="Times New Roman"/>
          <w:bCs/>
          <w:iCs/>
          <w:sz w:val="24"/>
          <w:lang w:val="en-US"/>
        </w:rPr>
        <w:t>45 (2000</w:t>
      </w:r>
      <w:r w:rsidRPr="008911F0">
        <w:rPr>
          <w:rFonts w:ascii="Times New Roman" w:hAnsi="Times New Roman"/>
          <w:bCs/>
          <w:iCs/>
          <w:sz w:val="24"/>
          <w:lang w:val="en-US"/>
        </w:rPr>
        <w:t>) 709</w:t>
      </w:r>
      <w:r w:rsidR="002E0FCB" w:rsidRPr="00F2061C">
        <w:rPr>
          <w:lang w:val="en-US"/>
        </w:rPr>
        <w:t>–</w:t>
      </w:r>
      <w:r w:rsidRPr="008911F0">
        <w:rPr>
          <w:rFonts w:ascii="Times New Roman" w:hAnsi="Times New Roman"/>
          <w:bCs/>
          <w:iCs/>
          <w:sz w:val="24"/>
          <w:lang w:val="en-US"/>
        </w:rPr>
        <w:t>715.</w:t>
      </w:r>
    </w:p>
    <w:p w:rsidR="008911F0" w:rsidRPr="008911F0" w:rsidRDefault="008911F0" w:rsidP="008911F0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</w:t>
      </w:r>
      <w:r w:rsidR="003A0F5C">
        <w:rPr>
          <w:rFonts w:ascii="Times New Roman" w:hAnsi="Times New Roman"/>
          <w:bCs/>
          <w:iCs/>
          <w:sz w:val="24"/>
          <w:lang w:val="en-US"/>
        </w:rPr>
        <w:t>7</w:t>
      </w:r>
      <w:r>
        <w:rPr>
          <w:rFonts w:ascii="Times New Roman" w:hAnsi="Times New Roman"/>
          <w:bCs/>
          <w:iCs/>
          <w:sz w:val="24"/>
          <w:lang w:val="en-US"/>
        </w:rPr>
        <w:t>]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Z.M. Anwar, H.</w:t>
      </w:r>
      <w:r>
        <w:rPr>
          <w:rFonts w:ascii="Times New Roman" w:hAnsi="Times New Roman"/>
          <w:bCs/>
          <w:iCs/>
          <w:sz w:val="24"/>
          <w:lang w:val="en-US"/>
        </w:rPr>
        <w:t xml:space="preserve">A.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Azab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J. Chem. Eng. Data </w:t>
      </w:r>
      <w:r>
        <w:rPr>
          <w:rFonts w:ascii="Times New Roman" w:hAnsi="Times New Roman"/>
          <w:bCs/>
          <w:iCs/>
          <w:sz w:val="24"/>
          <w:lang w:val="en-US"/>
        </w:rPr>
        <w:t>46 (</w:t>
      </w:r>
      <w:r w:rsidRPr="008911F0">
        <w:rPr>
          <w:rFonts w:ascii="Times New Roman" w:hAnsi="Times New Roman"/>
          <w:bCs/>
          <w:iCs/>
          <w:sz w:val="24"/>
          <w:lang w:val="en-US"/>
        </w:rPr>
        <w:t>2001</w:t>
      </w:r>
      <w:r>
        <w:rPr>
          <w:rFonts w:ascii="Times New Roman" w:hAnsi="Times New Roman"/>
          <w:bCs/>
          <w:iCs/>
          <w:sz w:val="24"/>
          <w:lang w:val="en-US"/>
        </w:rPr>
        <w:t>)</w:t>
      </w:r>
      <w:r w:rsidRPr="008911F0">
        <w:rPr>
          <w:rFonts w:ascii="Times New Roman" w:hAnsi="Times New Roman"/>
          <w:bCs/>
          <w:iCs/>
          <w:sz w:val="24"/>
          <w:lang w:val="en-US"/>
        </w:rPr>
        <w:t xml:space="preserve"> 34</w:t>
      </w:r>
      <w:r w:rsidR="002E0FCB" w:rsidRPr="00F2061C">
        <w:rPr>
          <w:lang w:val="en-US"/>
        </w:rPr>
        <w:t>–</w:t>
      </w:r>
      <w:r w:rsidRPr="008911F0">
        <w:rPr>
          <w:rFonts w:ascii="Times New Roman" w:hAnsi="Times New Roman"/>
          <w:bCs/>
          <w:iCs/>
          <w:sz w:val="24"/>
          <w:lang w:val="en-US"/>
        </w:rPr>
        <w:t>40.</w:t>
      </w:r>
    </w:p>
    <w:p w:rsidR="003A0F5C" w:rsidRDefault="003A0F5C" w:rsidP="003A0F5C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[8] </w:t>
      </w:r>
      <w:r w:rsidRPr="00EF1856">
        <w:rPr>
          <w:rFonts w:ascii="Times New Roman" w:hAnsi="Times New Roman"/>
          <w:bCs/>
          <w:iCs/>
          <w:sz w:val="24"/>
          <w:lang w:val="en-US"/>
        </w:rPr>
        <w:t>J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>M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 xml:space="preserve"> Pope, P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>R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 xml:space="preserve"> Stevens, M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>T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Pr="00EF1856">
        <w:rPr>
          <w:rFonts w:ascii="Times New Roman" w:hAnsi="Times New Roman"/>
          <w:bCs/>
          <w:iCs/>
          <w:sz w:val="24"/>
          <w:lang w:val="en-US"/>
        </w:rPr>
        <w:t>Angotti</w:t>
      </w:r>
      <w:proofErr w:type="spellEnd"/>
      <w:r w:rsidRPr="00EF1856">
        <w:rPr>
          <w:rFonts w:ascii="Times New Roman" w:hAnsi="Times New Roman"/>
          <w:bCs/>
          <w:iCs/>
          <w:sz w:val="24"/>
          <w:lang w:val="en-US"/>
        </w:rPr>
        <w:t>, R</w:t>
      </w:r>
      <w:r>
        <w:rPr>
          <w:rFonts w:ascii="Times New Roman" w:hAnsi="Times New Roman"/>
          <w:bCs/>
          <w:iCs/>
          <w:sz w:val="24"/>
          <w:lang w:val="en-US"/>
        </w:rPr>
        <w:t>.</w:t>
      </w:r>
      <w:r w:rsidRPr="00EF185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Pr="00EF1856">
        <w:rPr>
          <w:rFonts w:ascii="Times New Roman" w:hAnsi="Times New Roman"/>
          <w:bCs/>
          <w:iCs/>
          <w:sz w:val="24"/>
          <w:lang w:val="en-US"/>
        </w:rPr>
        <w:t>Nakon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Pr="00EF1856">
        <w:rPr>
          <w:rFonts w:ascii="Times New Roman" w:hAnsi="Times New Roman"/>
          <w:bCs/>
          <w:iCs/>
          <w:sz w:val="24"/>
          <w:lang w:val="en-US"/>
        </w:rPr>
        <w:t xml:space="preserve">Anal </w:t>
      </w:r>
      <w:proofErr w:type="spellStart"/>
      <w:r w:rsidRPr="00EF1856">
        <w:rPr>
          <w:rFonts w:ascii="Times New Roman" w:hAnsi="Times New Roman"/>
          <w:bCs/>
          <w:iCs/>
          <w:sz w:val="24"/>
          <w:lang w:val="en-US"/>
        </w:rPr>
        <w:t>Biochem</w:t>
      </w:r>
      <w:proofErr w:type="spellEnd"/>
      <w:r w:rsidRPr="00EF1856">
        <w:rPr>
          <w:rFonts w:ascii="Times New Roman" w:hAnsi="Times New Roman"/>
          <w:bCs/>
          <w:iCs/>
          <w:sz w:val="24"/>
          <w:lang w:val="en-US"/>
        </w:rPr>
        <w:t>. 1</w:t>
      </w:r>
      <w:r>
        <w:rPr>
          <w:rFonts w:ascii="Times New Roman" w:hAnsi="Times New Roman"/>
          <w:bCs/>
          <w:iCs/>
          <w:sz w:val="24"/>
          <w:lang w:val="en-US"/>
        </w:rPr>
        <w:t>03 (1</w:t>
      </w:r>
      <w:r w:rsidRPr="00EF1856">
        <w:rPr>
          <w:rFonts w:ascii="Times New Roman" w:hAnsi="Times New Roman"/>
          <w:bCs/>
          <w:iCs/>
          <w:sz w:val="24"/>
          <w:lang w:val="en-US"/>
        </w:rPr>
        <w:t>980</w:t>
      </w:r>
      <w:r>
        <w:rPr>
          <w:rFonts w:ascii="Times New Roman" w:hAnsi="Times New Roman"/>
          <w:bCs/>
          <w:iCs/>
          <w:sz w:val="24"/>
          <w:lang w:val="en-US"/>
        </w:rPr>
        <w:t>) 214</w:t>
      </w:r>
      <w:r w:rsidRPr="00E67AA5">
        <w:rPr>
          <w:rFonts w:ascii="Times New Roman" w:hAnsi="Times New Roman"/>
          <w:bCs/>
          <w:iCs/>
          <w:sz w:val="24"/>
          <w:lang w:val="en-US"/>
        </w:rPr>
        <w:t>–</w:t>
      </w:r>
      <w:r>
        <w:rPr>
          <w:rFonts w:ascii="Times New Roman" w:hAnsi="Times New Roman"/>
          <w:bCs/>
          <w:iCs/>
          <w:sz w:val="24"/>
          <w:lang w:val="en-US"/>
        </w:rPr>
        <w:t>2</w:t>
      </w:r>
      <w:r w:rsidRPr="00EF1856">
        <w:rPr>
          <w:rFonts w:ascii="Times New Roman" w:hAnsi="Times New Roman"/>
          <w:bCs/>
          <w:iCs/>
          <w:sz w:val="24"/>
          <w:lang w:val="en-US"/>
        </w:rPr>
        <w:t>21.</w:t>
      </w:r>
    </w:p>
    <w:p w:rsidR="008911F0" w:rsidRDefault="003A0F5C" w:rsidP="003A0F5C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[9</w:t>
      </w:r>
      <w:r w:rsidR="004972B2">
        <w:rPr>
          <w:rFonts w:ascii="Times New Roman" w:hAnsi="Times New Roman"/>
          <w:bCs/>
          <w:iCs/>
          <w:sz w:val="24"/>
          <w:lang w:val="en-US"/>
        </w:rPr>
        <w:t xml:space="preserve">] </w:t>
      </w:r>
      <w:r w:rsidR="00995ABF">
        <w:rPr>
          <w:rFonts w:ascii="Times New Roman" w:hAnsi="Times New Roman"/>
          <w:bCs/>
          <w:iCs/>
          <w:sz w:val="24"/>
          <w:lang w:val="en-US"/>
        </w:rPr>
        <w:t>C. Sacco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>,</w:t>
      </w:r>
      <w:r w:rsidR="00995ABF">
        <w:rPr>
          <w:rFonts w:ascii="Times New Roman" w:hAnsi="Times New Roman"/>
          <w:bCs/>
          <w:iCs/>
          <w:sz w:val="24"/>
          <w:lang w:val="en-US"/>
        </w:rPr>
        <w:t xml:space="preserve"> R.A.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657796" w:rsidRPr="00657796">
        <w:rPr>
          <w:rFonts w:ascii="Times New Roman" w:hAnsi="Times New Roman"/>
          <w:bCs/>
          <w:iCs/>
          <w:sz w:val="24"/>
          <w:lang w:val="en-US"/>
        </w:rPr>
        <w:t>Skowronsky</w:t>
      </w:r>
      <w:proofErr w:type="spellEnd"/>
      <w:r w:rsidR="00657796" w:rsidRPr="00657796">
        <w:rPr>
          <w:rFonts w:ascii="Times New Roman" w:hAnsi="Times New Roman"/>
          <w:bCs/>
          <w:iCs/>
          <w:sz w:val="24"/>
          <w:lang w:val="en-US"/>
        </w:rPr>
        <w:t>,</w:t>
      </w:r>
      <w:r w:rsidR="00995ABF">
        <w:rPr>
          <w:rFonts w:ascii="Times New Roman" w:hAnsi="Times New Roman"/>
          <w:bCs/>
          <w:iCs/>
          <w:sz w:val="24"/>
          <w:lang w:val="en-US"/>
        </w:rPr>
        <w:t xml:space="preserve"> S.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657796" w:rsidRPr="00657796">
        <w:rPr>
          <w:rFonts w:ascii="Times New Roman" w:hAnsi="Times New Roman"/>
          <w:bCs/>
          <w:iCs/>
          <w:sz w:val="24"/>
          <w:lang w:val="en-US"/>
        </w:rPr>
        <w:t>Gade</w:t>
      </w:r>
      <w:proofErr w:type="spellEnd"/>
      <w:r w:rsidR="00657796" w:rsidRPr="00657796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995ABF">
        <w:rPr>
          <w:rFonts w:ascii="Times New Roman" w:hAnsi="Times New Roman"/>
          <w:bCs/>
          <w:iCs/>
          <w:sz w:val="24"/>
          <w:lang w:val="en-US"/>
        </w:rPr>
        <w:t xml:space="preserve">J.M. 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 xml:space="preserve">Kenney, </w:t>
      </w:r>
      <w:r w:rsidR="00995ABF">
        <w:rPr>
          <w:rFonts w:ascii="Times New Roman" w:hAnsi="Times New Roman"/>
          <w:bCs/>
          <w:iCs/>
          <w:sz w:val="24"/>
          <w:lang w:val="en-US"/>
        </w:rPr>
        <w:t xml:space="preserve">A.M. </w:t>
      </w:r>
      <w:proofErr w:type="spellStart"/>
      <w:r w:rsidR="00657796" w:rsidRPr="00657796">
        <w:rPr>
          <w:rFonts w:ascii="Times New Roman" w:hAnsi="Times New Roman"/>
          <w:bCs/>
          <w:iCs/>
          <w:sz w:val="24"/>
          <w:lang w:val="en-US"/>
        </w:rPr>
        <w:t>Spuches</w:t>
      </w:r>
      <w:proofErr w:type="spellEnd"/>
      <w:r w:rsidR="00C72809">
        <w:rPr>
          <w:rFonts w:ascii="Times New Roman" w:hAnsi="Times New Roman"/>
          <w:bCs/>
          <w:iCs/>
          <w:sz w:val="24"/>
          <w:lang w:val="en-US"/>
        </w:rPr>
        <w:t xml:space="preserve">, J. Biol. </w:t>
      </w:r>
      <w:proofErr w:type="spellStart"/>
      <w:r w:rsidR="00C72809">
        <w:rPr>
          <w:rFonts w:ascii="Times New Roman" w:hAnsi="Times New Roman"/>
          <w:bCs/>
          <w:iCs/>
          <w:sz w:val="24"/>
          <w:lang w:val="en-US"/>
        </w:rPr>
        <w:t>Inorg</w:t>
      </w:r>
      <w:proofErr w:type="spellEnd"/>
      <w:r w:rsidR="00C72809">
        <w:rPr>
          <w:rFonts w:ascii="Times New Roman" w:hAnsi="Times New Roman"/>
          <w:bCs/>
          <w:iCs/>
          <w:sz w:val="24"/>
          <w:lang w:val="en-US"/>
        </w:rPr>
        <w:t>. Chem. 17 (</w:t>
      </w:r>
      <w:r w:rsidR="00C72809" w:rsidRPr="00657796">
        <w:rPr>
          <w:rFonts w:ascii="Times New Roman" w:hAnsi="Times New Roman"/>
          <w:bCs/>
          <w:iCs/>
          <w:sz w:val="24"/>
          <w:lang w:val="en-US"/>
        </w:rPr>
        <w:t>2012</w:t>
      </w:r>
      <w:r w:rsidR="00C72809">
        <w:rPr>
          <w:rFonts w:ascii="Times New Roman" w:hAnsi="Times New Roman"/>
          <w:bCs/>
          <w:iCs/>
          <w:sz w:val="24"/>
          <w:lang w:val="en-US"/>
        </w:rPr>
        <w:t>) 531</w:t>
      </w:r>
      <w:r w:rsidR="002E0FCB" w:rsidRPr="00F2061C">
        <w:rPr>
          <w:lang w:val="en-US"/>
        </w:rPr>
        <w:t>–</w:t>
      </w:r>
      <w:r w:rsidR="00C72809">
        <w:rPr>
          <w:rFonts w:ascii="Times New Roman" w:hAnsi="Times New Roman"/>
          <w:bCs/>
          <w:iCs/>
          <w:sz w:val="24"/>
          <w:lang w:val="en-US"/>
        </w:rPr>
        <w:t>541</w:t>
      </w:r>
      <w:r w:rsidR="00657796" w:rsidRPr="00657796">
        <w:rPr>
          <w:rFonts w:ascii="Times New Roman" w:hAnsi="Times New Roman"/>
          <w:bCs/>
          <w:iCs/>
          <w:sz w:val="24"/>
          <w:lang w:val="en-US"/>
        </w:rPr>
        <w:t>.</w:t>
      </w:r>
    </w:p>
    <w:p w:rsidR="00657796" w:rsidRDefault="003A0F5C" w:rsidP="000450B5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[10</w:t>
      </w:r>
      <w:r w:rsidR="00657796">
        <w:rPr>
          <w:rFonts w:ascii="Times New Roman" w:hAnsi="Times New Roman"/>
          <w:bCs/>
          <w:iCs/>
          <w:sz w:val="24"/>
          <w:lang w:val="en-US"/>
        </w:rPr>
        <w:t xml:space="preserve">] 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A</w:t>
      </w:r>
      <w:r w:rsidR="000450B5">
        <w:rPr>
          <w:rFonts w:ascii="Times New Roman" w:hAnsi="Times New Roman"/>
          <w:bCs/>
          <w:iCs/>
          <w:sz w:val="24"/>
          <w:lang w:val="en-US"/>
        </w:rPr>
        <w:t>.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E</w:t>
      </w:r>
      <w:r w:rsidR="000450B5">
        <w:rPr>
          <w:rFonts w:ascii="Times New Roman" w:hAnsi="Times New Roman"/>
          <w:bCs/>
          <w:iCs/>
          <w:sz w:val="24"/>
          <w:lang w:val="en-US"/>
        </w:rPr>
        <w:t>.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 xml:space="preserve"> Martell, R</w:t>
      </w:r>
      <w:r w:rsidR="000450B5">
        <w:rPr>
          <w:rFonts w:ascii="Times New Roman" w:hAnsi="Times New Roman"/>
          <w:bCs/>
          <w:iCs/>
          <w:sz w:val="24"/>
          <w:lang w:val="en-US"/>
        </w:rPr>
        <w:t>.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M</w:t>
      </w:r>
      <w:r w:rsidR="000450B5">
        <w:rPr>
          <w:rFonts w:ascii="Times New Roman" w:hAnsi="Times New Roman"/>
          <w:bCs/>
          <w:iCs/>
          <w:sz w:val="24"/>
          <w:lang w:val="en-US"/>
        </w:rPr>
        <w:t>.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450B5">
        <w:rPr>
          <w:rFonts w:ascii="Times New Roman" w:hAnsi="Times New Roman"/>
          <w:bCs/>
          <w:iCs/>
          <w:sz w:val="24"/>
          <w:lang w:val="en-US"/>
        </w:rPr>
        <w:t xml:space="preserve">Smith, 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NIST Standard Reference Database</w:t>
      </w:r>
      <w:r w:rsidR="000450B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46. NIST critically selected stability constants of metal</w:t>
      </w:r>
      <w:r w:rsidR="000450B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complexes, version 8.0. National Institute of Standards and</w:t>
      </w:r>
      <w:r w:rsidR="000450B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Technology, Gaithersburg</w:t>
      </w:r>
      <w:r w:rsidR="000450B5">
        <w:rPr>
          <w:rFonts w:ascii="Times New Roman" w:hAnsi="Times New Roman"/>
          <w:bCs/>
          <w:iCs/>
          <w:sz w:val="24"/>
          <w:lang w:val="en-US"/>
        </w:rPr>
        <w:t xml:space="preserve">, USA </w:t>
      </w:r>
      <w:r w:rsidR="000450B5" w:rsidRPr="000450B5">
        <w:rPr>
          <w:rFonts w:ascii="Times New Roman" w:hAnsi="Times New Roman"/>
          <w:bCs/>
          <w:iCs/>
          <w:sz w:val="24"/>
          <w:lang w:val="en-US"/>
        </w:rPr>
        <w:t>(2004)</w:t>
      </w:r>
      <w:r w:rsidR="000450B5">
        <w:rPr>
          <w:rFonts w:ascii="Times New Roman" w:hAnsi="Times New Roman"/>
          <w:bCs/>
          <w:iCs/>
          <w:sz w:val="24"/>
          <w:lang w:val="en-US"/>
        </w:rPr>
        <w:t>.</w:t>
      </w:r>
    </w:p>
    <w:p w:rsidR="00E67AA5" w:rsidRPr="00E67AA5" w:rsidRDefault="00E55A57" w:rsidP="00E67AA5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</w:t>
      </w:r>
      <w:r w:rsidR="00EF1856">
        <w:rPr>
          <w:rFonts w:ascii="Times New Roman" w:hAnsi="Times New Roman"/>
          <w:bCs/>
          <w:iCs/>
          <w:sz w:val="24"/>
          <w:lang w:val="en-US"/>
        </w:rPr>
        <w:t>11</w:t>
      </w:r>
      <w:r w:rsidR="00E67AA5" w:rsidRPr="00E67AA5">
        <w:rPr>
          <w:rFonts w:ascii="Times New Roman" w:hAnsi="Times New Roman"/>
          <w:bCs/>
          <w:iCs/>
          <w:sz w:val="24"/>
          <w:lang w:val="en-US"/>
        </w:rPr>
        <w:t xml:space="preserve">] H. Irving, M.G. Miles, L.D. Pettit, Anal. </w:t>
      </w:r>
      <w:proofErr w:type="spellStart"/>
      <w:r w:rsidR="00E67AA5" w:rsidRPr="00E67AA5">
        <w:rPr>
          <w:rFonts w:ascii="Times New Roman" w:hAnsi="Times New Roman"/>
          <w:bCs/>
          <w:iCs/>
          <w:sz w:val="24"/>
          <w:lang w:val="en-US"/>
        </w:rPr>
        <w:t>Chim</w:t>
      </w:r>
      <w:proofErr w:type="spellEnd"/>
      <w:r w:rsidR="00E67AA5" w:rsidRPr="00E67AA5"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 w:rsidR="00E67AA5" w:rsidRPr="00E67AA5">
        <w:rPr>
          <w:rFonts w:ascii="Times New Roman" w:hAnsi="Times New Roman"/>
          <w:bCs/>
          <w:iCs/>
          <w:sz w:val="24"/>
          <w:lang w:val="en-US"/>
        </w:rPr>
        <w:t>Acta</w:t>
      </w:r>
      <w:proofErr w:type="spellEnd"/>
      <w:r w:rsidR="00E67AA5" w:rsidRPr="00E67AA5">
        <w:rPr>
          <w:rFonts w:ascii="Times New Roman" w:hAnsi="Times New Roman"/>
          <w:bCs/>
          <w:iCs/>
          <w:sz w:val="24"/>
          <w:lang w:val="en-US"/>
        </w:rPr>
        <w:t xml:space="preserve"> 38 (1967) 475–488.</w:t>
      </w:r>
    </w:p>
    <w:p w:rsidR="0019483C" w:rsidRPr="0019483C" w:rsidRDefault="0019483C" w:rsidP="0019483C">
      <w:pPr>
        <w:pStyle w:val="Akapitzlist"/>
        <w:autoSpaceDE w:val="0"/>
        <w:autoSpaceDN w:val="0"/>
        <w:adjustRightInd w:val="0"/>
        <w:spacing w:line="480" w:lineRule="auto"/>
        <w:ind w:left="0"/>
        <w:jc w:val="both"/>
        <w:rPr>
          <w:rFonts w:ascii="Times New Roman" w:hAnsi="Times New Roman"/>
          <w:sz w:val="24"/>
          <w:lang w:val="en-US"/>
        </w:rPr>
      </w:pPr>
      <w:bookmarkStart w:id="3" w:name="_Ref349303710"/>
      <w:r w:rsidRPr="0019483C">
        <w:rPr>
          <w:rFonts w:ascii="Times New Roman" w:hAnsi="Times New Roman"/>
          <w:sz w:val="24"/>
          <w:lang w:val="en-US"/>
        </w:rPr>
        <w:t>[</w:t>
      </w:r>
      <w:r w:rsidR="00EF1856">
        <w:rPr>
          <w:rFonts w:ascii="Times New Roman" w:hAnsi="Times New Roman"/>
          <w:sz w:val="24"/>
          <w:lang w:val="en-US"/>
        </w:rPr>
        <w:t>12</w:t>
      </w:r>
      <w:r w:rsidRPr="0019483C">
        <w:rPr>
          <w:rFonts w:ascii="Times New Roman" w:hAnsi="Times New Roman"/>
          <w:sz w:val="24"/>
          <w:lang w:val="en-US"/>
        </w:rPr>
        <w:t xml:space="preserve">] P. </w:t>
      </w:r>
      <w:proofErr w:type="spellStart"/>
      <w:r w:rsidRPr="0019483C">
        <w:rPr>
          <w:rFonts w:ascii="Times New Roman" w:hAnsi="Times New Roman"/>
          <w:sz w:val="24"/>
          <w:lang w:val="en-US"/>
        </w:rPr>
        <w:t>Gans</w:t>
      </w:r>
      <w:proofErr w:type="spellEnd"/>
      <w:r w:rsidRPr="0019483C">
        <w:rPr>
          <w:rFonts w:ascii="Times New Roman" w:hAnsi="Times New Roman"/>
          <w:sz w:val="24"/>
          <w:lang w:val="en-US"/>
        </w:rPr>
        <w:t xml:space="preserve">, A. Sabatini, A. </w:t>
      </w:r>
      <w:proofErr w:type="spellStart"/>
      <w:r w:rsidRPr="0019483C">
        <w:rPr>
          <w:rFonts w:ascii="Times New Roman" w:hAnsi="Times New Roman"/>
          <w:sz w:val="24"/>
          <w:lang w:val="en-US"/>
        </w:rPr>
        <w:t>Vacca</w:t>
      </w:r>
      <w:proofErr w:type="spellEnd"/>
      <w:r w:rsidRPr="0019483C">
        <w:rPr>
          <w:rFonts w:ascii="Times New Roman" w:hAnsi="Times New Roman"/>
          <w:sz w:val="24"/>
          <w:lang w:val="en-US"/>
        </w:rPr>
        <w:t>, J. Chem. Soc. Dalton Trans., 1985, 1195–1199</w:t>
      </w:r>
      <w:bookmarkEnd w:id="3"/>
      <w:r w:rsidR="00EF1856">
        <w:rPr>
          <w:rFonts w:ascii="Times New Roman" w:hAnsi="Times New Roman"/>
          <w:sz w:val="24"/>
          <w:lang w:val="en-US"/>
        </w:rPr>
        <w:t>.</w:t>
      </w:r>
    </w:p>
    <w:p w:rsidR="005804D8" w:rsidRDefault="00E55A57" w:rsidP="00E67AA5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</w:t>
      </w:r>
      <w:r w:rsidR="00EF1856">
        <w:rPr>
          <w:rFonts w:ascii="Times New Roman" w:hAnsi="Times New Roman"/>
          <w:bCs/>
          <w:iCs/>
          <w:sz w:val="24"/>
          <w:lang w:val="en-US"/>
        </w:rPr>
        <w:t>13</w:t>
      </w:r>
      <w:r w:rsidR="00E67AA5" w:rsidRPr="00E67AA5">
        <w:rPr>
          <w:rFonts w:ascii="Times New Roman" w:hAnsi="Times New Roman"/>
          <w:bCs/>
          <w:iCs/>
          <w:sz w:val="24"/>
          <w:lang w:val="en-US"/>
        </w:rPr>
        <w:t xml:space="preserve">] </w:t>
      </w:r>
      <w:r w:rsidR="00D57E71" w:rsidRPr="00D57E71">
        <w:rPr>
          <w:rFonts w:ascii="Times New Roman" w:hAnsi="Times New Roman"/>
          <w:bCs/>
          <w:iCs/>
          <w:sz w:val="24"/>
          <w:lang w:val="en-US"/>
        </w:rPr>
        <w:t xml:space="preserve">P. </w:t>
      </w:r>
      <w:proofErr w:type="spellStart"/>
      <w:r w:rsidR="00D57E71" w:rsidRPr="00D57E71">
        <w:rPr>
          <w:rFonts w:ascii="Times New Roman" w:hAnsi="Times New Roman"/>
          <w:bCs/>
          <w:iCs/>
          <w:sz w:val="24"/>
          <w:lang w:val="en-US"/>
        </w:rPr>
        <w:t>Gans</w:t>
      </w:r>
      <w:proofErr w:type="spellEnd"/>
      <w:r w:rsidR="00D57E71" w:rsidRPr="00D57E71">
        <w:rPr>
          <w:rFonts w:ascii="Times New Roman" w:hAnsi="Times New Roman"/>
          <w:bCs/>
          <w:iCs/>
          <w:sz w:val="24"/>
          <w:lang w:val="en-US"/>
        </w:rPr>
        <w:t xml:space="preserve">, A. Sabatini, A. </w:t>
      </w:r>
      <w:proofErr w:type="spellStart"/>
      <w:r w:rsidR="00D57E71" w:rsidRPr="00D57E71">
        <w:rPr>
          <w:rFonts w:ascii="Times New Roman" w:hAnsi="Times New Roman"/>
          <w:bCs/>
          <w:iCs/>
          <w:sz w:val="24"/>
          <w:lang w:val="en-US"/>
        </w:rPr>
        <w:t>Vacca</w:t>
      </w:r>
      <w:proofErr w:type="spellEnd"/>
      <w:r w:rsidR="00D57E71" w:rsidRPr="00D57E71">
        <w:rPr>
          <w:rFonts w:ascii="Times New Roman" w:hAnsi="Times New Roman"/>
          <w:bCs/>
          <w:iCs/>
          <w:sz w:val="24"/>
          <w:lang w:val="en-US"/>
        </w:rPr>
        <w:t xml:space="preserve">, </w:t>
      </w:r>
      <w:proofErr w:type="spellStart"/>
      <w:r w:rsidR="00D57E71" w:rsidRPr="00D57E71">
        <w:rPr>
          <w:rFonts w:ascii="Times New Roman" w:hAnsi="Times New Roman"/>
          <w:bCs/>
          <w:iCs/>
          <w:sz w:val="24"/>
          <w:lang w:val="en-US"/>
        </w:rPr>
        <w:t>Talanta</w:t>
      </w:r>
      <w:proofErr w:type="spellEnd"/>
      <w:r w:rsidR="00D57E71" w:rsidRPr="00D57E71">
        <w:rPr>
          <w:rFonts w:ascii="Times New Roman" w:hAnsi="Times New Roman"/>
          <w:bCs/>
          <w:iCs/>
          <w:sz w:val="24"/>
          <w:lang w:val="en-US"/>
        </w:rPr>
        <w:t xml:space="preserve"> 43 (1996) 1739–1753.</w:t>
      </w:r>
    </w:p>
    <w:p w:rsidR="00BB4B90" w:rsidRDefault="00EF1856" w:rsidP="00882EEE">
      <w:pPr>
        <w:pStyle w:val="TFReferencesSection"/>
        <w:spacing w:after="0"/>
        <w:ind w:firstLine="0"/>
      </w:pPr>
      <w:r>
        <w:rPr>
          <w:rFonts w:ascii="Times New Roman" w:hAnsi="Times New Roman"/>
          <w:bCs/>
          <w:iCs/>
        </w:rPr>
        <w:t>[14</w:t>
      </w:r>
      <w:r w:rsidR="00BB4B90">
        <w:rPr>
          <w:rFonts w:ascii="Times New Roman" w:hAnsi="Times New Roman"/>
          <w:bCs/>
          <w:iCs/>
        </w:rPr>
        <w:t xml:space="preserve">] </w:t>
      </w:r>
      <w:r w:rsidR="002E0FCB">
        <w:rPr>
          <w:rFonts w:ascii="Times New Roman" w:hAnsi="Times New Roman"/>
          <w:bCs/>
          <w:iCs/>
        </w:rPr>
        <w:t xml:space="preserve">T. </w:t>
      </w:r>
      <w:r w:rsidR="002E0FCB">
        <w:rPr>
          <w:lang w:val="en-GB"/>
        </w:rPr>
        <w:t>Williams, C.</w:t>
      </w:r>
      <w:r w:rsidR="00BB4B90">
        <w:rPr>
          <w:lang w:val="en-GB"/>
        </w:rPr>
        <w:t xml:space="preserve"> Kelley, </w:t>
      </w:r>
      <w:proofErr w:type="spellStart"/>
      <w:r w:rsidR="00BB4B90">
        <w:rPr>
          <w:lang w:val="en-GB"/>
        </w:rPr>
        <w:t>Gnuplot</w:t>
      </w:r>
      <w:proofErr w:type="spellEnd"/>
      <w:r w:rsidR="00BB4B90">
        <w:rPr>
          <w:lang w:val="en-GB"/>
        </w:rPr>
        <w:t>, Version 4.6</w:t>
      </w:r>
      <w:r w:rsidR="002E0FCB">
        <w:rPr>
          <w:lang w:val="en-GB"/>
        </w:rPr>
        <w:t xml:space="preserve"> </w:t>
      </w:r>
      <w:r w:rsidR="002E0FCB">
        <w:t>(</w:t>
      </w:r>
      <w:r w:rsidR="002E0FCB" w:rsidRPr="002E0FCB">
        <w:t>2012</w:t>
      </w:r>
      <w:r w:rsidR="002E0FCB">
        <w:t>)</w:t>
      </w:r>
      <w:r>
        <w:rPr>
          <w:lang w:val="en-GB"/>
        </w:rPr>
        <w:t xml:space="preserve"> </w:t>
      </w:r>
      <w:r w:rsidR="00BB4B90" w:rsidRPr="00EF1856">
        <w:rPr>
          <w:rStyle w:val="Hipercze"/>
          <w:color w:val="auto"/>
          <w:u w:val="none"/>
          <w:lang w:val="en-GB"/>
        </w:rPr>
        <w:t>http://</w:t>
      </w:r>
      <w:r w:rsidR="00BB4B90" w:rsidRPr="00EF1856">
        <w:t>www.ucc.ie/gnuplot</w:t>
      </w:r>
      <w:r>
        <w:t>.</w:t>
      </w:r>
    </w:p>
    <w:p w:rsidR="00882EEE" w:rsidRDefault="00EF1856" w:rsidP="00882EEE">
      <w:pPr>
        <w:pStyle w:val="TFReferencesSection"/>
        <w:spacing w:after="0"/>
        <w:ind w:firstLine="0"/>
      </w:pPr>
      <w:r>
        <w:rPr>
          <w:lang w:val="pl-PL"/>
        </w:rPr>
        <w:t>[15</w:t>
      </w:r>
      <w:r w:rsidR="00882EEE" w:rsidRPr="00882EEE">
        <w:rPr>
          <w:lang w:val="pl-PL"/>
        </w:rPr>
        <w:t xml:space="preserve">] I. Zawisza, M. Rózga, W. Bal, </w:t>
      </w:r>
      <w:proofErr w:type="spellStart"/>
      <w:r w:rsidR="00882EEE" w:rsidRPr="00882EEE">
        <w:rPr>
          <w:lang w:val="pl-PL"/>
        </w:rPr>
        <w:t>Coord</w:t>
      </w:r>
      <w:proofErr w:type="spellEnd"/>
      <w:r w:rsidR="00882EEE" w:rsidRPr="00882EEE">
        <w:rPr>
          <w:lang w:val="pl-PL"/>
        </w:rPr>
        <w:t xml:space="preserve">. </w:t>
      </w:r>
      <w:r w:rsidR="00882EEE" w:rsidRPr="00882EEE">
        <w:t xml:space="preserve">Chem. Rev. 256 </w:t>
      </w:r>
      <w:r w:rsidR="002E0FCB">
        <w:t>(</w:t>
      </w:r>
      <w:r w:rsidR="002E0FCB" w:rsidRPr="00882EEE">
        <w:t>2012</w:t>
      </w:r>
      <w:r w:rsidR="002E0FCB">
        <w:t>) 2297–2307</w:t>
      </w:r>
      <w:r w:rsidR="00882EEE" w:rsidRPr="00882EEE">
        <w:t>.</w:t>
      </w:r>
    </w:p>
    <w:p w:rsidR="008433C6" w:rsidRPr="00F2061C" w:rsidRDefault="00EF1856" w:rsidP="008433C6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[16</w:t>
      </w:r>
      <w:r w:rsidR="00F85EC8" w:rsidRPr="00F85EC8">
        <w:rPr>
          <w:rFonts w:ascii="Times New Roman" w:hAnsi="Times New Roman"/>
          <w:bCs/>
          <w:iCs/>
          <w:sz w:val="24"/>
          <w:lang w:val="en-US"/>
        </w:rPr>
        <w:t>]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 xml:space="preserve"> R</w:t>
      </w:r>
      <w:r w:rsidR="002E0FCB">
        <w:rPr>
          <w:rFonts w:ascii="Times New Roman" w:hAnsi="Times New Roman"/>
          <w:bCs/>
          <w:iCs/>
          <w:sz w:val="24"/>
          <w:lang w:val="en-US"/>
        </w:rPr>
        <w:t>.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 xml:space="preserve"> Roy,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>J</w:t>
      </w:r>
      <w:r w:rsidR="002E0FCB">
        <w:rPr>
          <w:rFonts w:ascii="Times New Roman" w:hAnsi="Times New Roman"/>
          <w:bCs/>
          <w:iCs/>
          <w:sz w:val="24"/>
          <w:lang w:val="en-US"/>
        </w:rPr>
        <w:t>.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8433C6" w:rsidRPr="00F85EC8">
        <w:rPr>
          <w:rFonts w:ascii="Times New Roman" w:hAnsi="Times New Roman"/>
          <w:bCs/>
          <w:iCs/>
          <w:sz w:val="24"/>
          <w:lang w:val="en-US"/>
        </w:rPr>
        <w:t>Bice</w:t>
      </w:r>
      <w:proofErr w:type="spellEnd"/>
      <w:r w:rsidR="008433C6" w:rsidRPr="00F85EC8">
        <w:rPr>
          <w:rFonts w:ascii="Times New Roman" w:hAnsi="Times New Roman"/>
          <w:bCs/>
          <w:iCs/>
          <w:sz w:val="24"/>
          <w:lang w:val="en-US"/>
        </w:rPr>
        <w:t>,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>J</w:t>
      </w:r>
      <w:r w:rsidR="002E0FCB">
        <w:rPr>
          <w:rFonts w:ascii="Times New Roman" w:hAnsi="Times New Roman"/>
          <w:bCs/>
          <w:iCs/>
          <w:sz w:val="24"/>
          <w:lang w:val="en-US"/>
        </w:rPr>
        <w:t>.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 xml:space="preserve"> Greer,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>J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 w:rsidR="002E0FCB">
        <w:rPr>
          <w:rFonts w:ascii="Times New Roman" w:hAnsi="Times New Roman"/>
          <w:bCs/>
          <w:iCs/>
          <w:sz w:val="24"/>
          <w:lang w:val="en-US"/>
        </w:rPr>
        <w:t>Carlesten</w:t>
      </w:r>
      <w:proofErr w:type="spellEnd"/>
      <w:r w:rsidR="002E0FCB">
        <w:rPr>
          <w:rFonts w:ascii="Times New Roman" w:hAnsi="Times New Roman"/>
          <w:bCs/>
          <w:iCs/>
          <w:sz w:val="24"/>
          <w:lang w:val="en-US"/>
        </w:rPr>
        <w:t>,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 xml:space="preserve"> J.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>Chem.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433C6" w:rsidRPr="00F85EC8">
        <w:rPr>
          <w:rFonts w:ascii="Times New Roman" w:hAnsi="Times New Roman"/>
          <w:bCs/>
          <w:iCs/>
          <w:sz w:val="24"/>
          <w:lang w:val="en-US"/>
        </w:rPr>
        <w:t>Eng.</w:t>
      </w:r>
      <w:r w:rsidR="002E0FCB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2E0FCB" w:rsidRPr="00F2061C">
        <w:rPr>
          <w:rFonts w:ascii="Times New Roman" w:hAnsi="Times New Roman"/>
          <w:bCs/>
          <w:iCs/>
          <w:sz w:val="24"/>
          <w:lang w:val="en-US"/>
        </w:rPr>
        <w:t xml:space="preserve">Data 42 (1997) </w:t>
      </w:r>
      <w:r w:rsidR="008433C6" w:rsidRPr="00F2061C">
        <w:rPr>
          <w:rFonts w:ascii="Times New Roman" w:hAnsi="Times New Roman"/>
          <w:bCs/>
          <w:iCs/>
          <w:sz w:val="24"/>
          <w:lang w:val="en-US"/>
        </w:rPr>
        <w:t>41</w:t>
      </w:r>
      <w:r w:rsidR="002E0FCB" w:rsidRPr="00F2061C">
        <w:rPr>
          <w:lang w:val="en-US"/>
        </w:rPr>
        <w:t>–</w:t>
      </w:r>
      <w:r w:rsidR="002E0FCB" w:rsidRPr="00F2061C">
        <w:rPr>
          <w:rFonts w:ascii="Times New Roman" w:hAnsi="Times New Roman"/>
          <w:bCs/>
          <w:iCs/>
          <w:sz w:val="24"/>
          <w:lang w:val="en-US"/>
        </w:rPr>
        <w:t>44.</w:t>
      </w:r>
      <w:r w:rsidR="008433C6" w:rsidRPr="00F2061C">
        <w:rPr>
          <w:rFonts w:ascii="Times New Roman" w:hAnsi="Times New Roman"/>
          <w:bCs/>
          <w:iCs/>
          <w:sz w:val="24"/>
          <w:lang w:val="en-US"/>
        </w:rPr>
        <w:t xml:space="preserve"> </w:t>
      </w:r>
    </w:p>
    <w:p w:rsidR="00C206ED" w:rsidRPr="00553C06" w:rsidRDefault="00EF1856" w:rsidP="00C206ED">
      <w:pPr>
        <w:spacing w:line="480" w:lineRule="auto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  <w:lang w:val="en-US"/>
        </w:rPr>
        <w:t>[17</w:t>
      </w:r>
      <w:r w:rsidR="00C206ED" w:rsidRPr="00F2061C">
        <w:rPr>
          <w:rFonts w:ascii="Times New Roman" w:hAnsi="Times New Roman"/>
          <w:bCs/>
          <w:iCs/>
          <w:sz w:val="24"/>
          <w:lang w:val="en-US"/>
        </w:rPr>
        <w:t xml:space="preserve">] H. Sigel, R.B. Martin, Chem. </w:t>
      </w:r>
      <w:proofErr w:type="spellStart"/>
      <w:r w:rsidR="00C206ED" w:rsidRPr="00553C06">
        <w:rPr>
          <w:rFonts w:ascii="Times New Roman" w:hAnsi="Times New Roman"/>
          <w:bCs/>
          <w:iCs/>
          <w:sz w:val="24"/>
        </w:rPr>
        <w:t>Rev</w:t>
      </w:r>
      <w:proofErr w:type="spellEnd"/>
      <w:r w:rsidR="00C206ED" w:rsidRPr="00553C06">
        <w:rPr>
          <w:rFonts w:ascii="Times New Roman" w:hAnsi="Times New Roman"/>
          <w:bCs/>
          <w:iCs/>
          <w:sz w:val="24"/>
        </w:rPr>
        <w:t xml:space="preserve">. 82 (1982) </w:t>
      </w:r>
      <w:r w:rsidR="00C206ED" w:rsidRPr="00C907CA">
        <w:rPr>
          <w:rFonts w:ascii="Times New Roman" w:hAnsi="Times New Roman"/>
          <w:bCs/>
          <w:iCs/>
          <w:sz w:val="24"/>
        </w:rPr>
        <w:t>385–426.</w:t>
      </w:r>
    </w:p>
    <w:p w:rsidR="00C206ED" w:rsidRPr="009F156C" w:rsidRDefault="00EF1856" w:rsidP="00C206ED">
      <w:pPr>
        <w:spacing w:line="480" w:lineRule="auto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lastRenderedPageBreak/>
        <w:t>[18</w:t>
      </w:r>
      <w:r w:rsidR="00C206ED" w:rsidRPr="00904F39">
        <w:rPr>
          <w:rFonts w:ascii="Times New Roman" w:hAnsi="Times New Roman"/>
          <w:bCs/>
          <w:iCs/>
          <w:sz w:val="24"/>
        </w:rPr>
        <w:t xml:space="preserve">] H. </w:t>
      </w:r>
      <w:proofErr w:type="spellStart"/>
      <w:r w:rsidR="00C206ED" w:rsidRPr="00904F39">
        <w:rPr>
          <w:rFonts w:ascii="Times New Roman" w:hAnsi="Times New Roman"/>
          <w:bCs/>
          <w:iCs/>
          <w:sz w:val="24"/>
        </w:rPr>
        <w:t>Koz</w:t>
      </w:r>
      <w:proofErr w:type="spellEnd"/>
      <w:r w:rsidR="00C206ED" w:rsidRPr="00904F39">
        <w:rPr>
          <w:rFonts w:ascii="Times New Roman" w:hAnsi="Times New Roman"/>
          <w:bCs/>
          <w:iCs/>
          <w:sz w:val="24"/>
          <w:lang w:val="en-US"/>
        </w:rPr>
        <w:sym w:font="Times New Roman" w:char="006C"/>
      </w:r>
      <w:proofErr w:type="spellStart"/>
      <w:r w:rsidR="00C206ED" w:rsidRPr="00904F39">
        <w:rPr>
          <w:rFonts w:ascii="Times New Roman" w:hAnsi="Times New Roman"/>
          <w:bCs/>
          <w:iCs/>
          <w:sz w:val="24"/>
        </w:rPr>
        <w:t>owski</w:t>
      </w:r>
      <w:proofErr w:type="spellEnd"/>
      <w:r w:rsidR="00C206ED" w:rsidRPr="00904F39">
        <w:rPr>
          <w:rFonts w:ascii="Times New Roman" w:hAnsi="Times New Roman"/>
          <w:bCs/>
          <w:iCs/>
          <w:sz w:val="24"/>
        </w:rPr>
        <w:t xml:space="preserve">, W. Bal, M. Dyba, T. Kowalik-Jankowska, </w:t>
      </w:r>
      <w:proofErr w:type="spellStart"/>
      <w:r w:rsidR="00C206ED" w:rsidRPr="00904F39">
        <w:rPr>
          <w:rFonts w:ascii="Times New Roman" w:hAnsi="Times New Roman"/>
          <w:bCs/>
          <w:iCs/>
          <w:sz w:val="24"/>
        </w:rPr>
        <w:t>Coord</w:t>
      </w:r>
      <w:proofErr w:type="spellEnd"/>
      <w:r w:rsidR="00C206ED" w:rsidRPr="00904F39">
        <w:rPr>
          <w:rFonts w:ascii="Times New Roman" w:hAnsi="Times New Roman"/>
          <w:bCs/>
          <w:iCs/>
          <w:sz w:val="24"/>
        </w:rPr>
        <w:t xml:space="preserve">. </w:t>
      </w:r>
      <w:r w:rsidR="00C206ED" w:rsidRPr="009F156C">
        <w:rPr>
          <w:rFonts w:ascii="Times New Roman" w:hAnsi="Times New Roman"/>
          <w:bCs/>
          <w:iCs/>
          <w:sz w:val="24"/>
        </w:rPr>
        <w:t xml:space="preserve">Chem. </w:t>
      </w:r>
      <w:proofErr w:type="spellStart"/>
      <w:r w:rsidR="00C206ED" w:rsidRPr="009F156C">
        <w:rPr>
          <w:rFonts w:ascii="Times New Roman" w:hAnsi="Times New Roman"/>
          <w:bCs/>
          <w:iCs/>
          <w:sz w:val="24"/>
        </w:rPr>
        <w:t>Rev</w:t>
      </w:r>
      <w:proofErr w:type="spellEnd"/>
      <w:r w:rsidR="00C206ED" w:rsidRPr="009F156C">
        <w:rPr>
          <w:rFonts w:ascii="Times New Roman" w:hAnsi="Times New Roman"/>
          <w:bCs/>
          <w:iCs/>
          <w:sz w:val="24"/>
        </w:rPr>
        <w:t>. 184 (1999) 319–346.</w:t>
      </w:r>
    </w:p>
    <w:p w:rsidR="00C206ED" w:rsidRPr="00F2061C" w:rsidRDefault="00C206ED" w:rsidP="00C206E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C907CA">
        <w:rPr>
          <w:rFonts w:ascii="Times New Roman" w:hAnsi="Times New Roman"/>
          <w:bCs/>
          <w:iCs/>
          <w:sz w:val="24"/>
        </w:rPr>
        <w:t>[</w:t>
      </w:r>
      <w:r w:rsidR="00EF1856">
        <w:rPr>
          <w:rFonts w:ascii="Times New Roman" w:hAnsi="Times New Roman"/>
          <w:bCs/>
          <w:iCs/>
          <w:sz w:val="24"/>
        </w:rPr>
        <w:t>19</w:t>
      </w:r>
      <w:r w:rsidRPr="00C907CA">
        <w:rPr>
          <w:rFonts w:ascii="Times New Roman" w:hAnsi="Times New Roman"/>
          <w:bCs/>
          <w:iCs/>
          <w:sz w:val="24"/>
        </w:rPr>
        <w:t xml:space="preserve">] </w:t>
      </w:r>
      <w:r>
        <w:rPr>
          <w:rFonts w:ascii="Times New Roman" w:hAnsi="Times New Roman"/>
          <w:bCs/>
          <w:iCs/>
          <w:sz w:val="24"/>
        </w:rPr>
        <w:t>H.</w:t>
      </w:r>
      <w:r w:rsidRPr="00C907CA">
        <w:rPr>
          <w:rFonts w:ascii="Times New Roman" w:hAnsi="Times New Roman"/>
          <w:bCs/>
          <w:iCs/>
          <w:sz w:val="24"/>
        </w:rPr>
        <w:t xml:space="preserve"> Kozłowski</w:t>
      </w:r>
      <w:r>
        <w:rPr>
          <w:rFonts w:ascii="Times New Roman" w:hAnsi="Times New Roman"/>
          <w:bCs/>
          <w:iCs/>
          <w:sz w:val="24"/>
        </w:rPr>
        <w:t>, T. Kowalik-Jankowska, M.</w:t>
      </w:r>
      <w:r w:rsidRPr="00C907CA">
        <w:rPr>
          <w:rFonts w:ascii="Times New Roman" w:hAnsi="Times New Roman"/>
          <w:bCs/>
          <w:iCs/>
          <w:sz w:val="24"/>
        </w:rPr>
        <w:t xml:space="preserve"> Jeżowska-</w:t>
      </w:r>
      <w:proofErr w:type="spellStart"/>
      <w:r w:rsidRPr="00C907CA">
        <w:rPr>
          <w:rFonts w:ascii="Times New Roman" w:hAnsi="Times New Roman"/>
          <w:bCs/>
          <w:iCs/>
          <w:sz w:val="24"/>
        </w:rPr>
        <w:t>Bojczuk</w:t>
      </w:r>
      <w:proofErr w:type="spellEnd"/>
      <w:r>
        <w:rPr>
          <w:rFonts w:ascii="Times New Roman" w:hAnsi="Times New Roman"/>
          <w:bCs/>
          <w:iCs/>
          <w:sz w:val="24"/>
        </w:rPr>
        <w:t xml:space="preserve">, </w:t>
      </w:r>
      <w:proofErr w:type="spellStart"/>
      <w:r w:rsidRPr="00904F39">
        <w:rPr>
          <w:rFonts w:ascii="Times New Roman" w:hAnsi="Times New Roman"/>
          <w:bCs/>
          <w:iCs/>
          <w:sz w:val="24"/>
        </w:rPr>
        <w:t>Coord</w:t>
      </w:r>
      <w:proofErr w:type="spellEnd"/>
      <w:r w:rsidRPr="00904F39">
        <w:rPr>
          <w:rFonts w:ascii="Times New Roman" w:hAnsi="Times New Roman"/>
          <w:bCs/>
          <w:iCs/>
          <w:sz w:val="24"/>
        </w:rPr>
        <w:t xml:space="preserve">. </w:t>
      </w:r>
      <w:r w:rsidRPr="00F2061C">
        <w:rPr>
          <w:rFonts w:ascii="Times New Roman" w:hAnsi="Times New Roman"/>
          <w:bCs/>
          <w:iCs/>
          <w:sz w:val="24"/>
          <w:lang w:val="en-US"/>
        </w:rPr>
        <w:t>Chem. Rev. 249 (2005) 2323–2334.</w:t>
      </w:r>
    </w:p>
    <w:p w:rsidR="00D05E4D" w:rsidRPr="00F2061C" w:rsidRDefault="00EF1856" w:rsidP="00D05E4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[20</w:t>
      </w:r>
      <w:r w:rsidR="00C206ED" w:rsidRPr="00D05E4D">
        <w:rPr>
          <w:rFonts w:ascii="Times New Roman" w:hAnsi="Times New Roman"/>
          <w:bCs/>
          <w:iCs/>
          <w:sz w:val="24"/>
          <w:lang w:val="en-US"/>
        </w:rPr>
        <w:t>]</w:t>
      </w:r>
      <w:r w:rsidR="00D05E4D">
        <w:rPr>
          <w:rFonts w:ascii="Times New Roman" w:hAnsi="Times New Roman"/>
          <w:bCs/>
          <w:iCs/>
          <w:sz w:val="24"/>
          <w:lang w:val="en-US"/>
        </w:rPr>
        <w:t xml:space="preserve"> H Sigel,</w:t>
      </w:r>
      <w:r w:rsidR="00D05E4D" w:rsidRPr="00D01BBD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D05E4D" w:rsidRPr="00D01BBD">
        <w:rPr>
          <w:rFonts w:ascii="Times New Roman" w:hAnsi="Times New Roman"/>
          <w:bCs/>
          <w:iCs/>
          <w:sz w:val="24"/>
          <w:lang w:val="en-US"/>
        </w:rPr>
        <w:t>Angew</w:t>
      </w:r>
      <w:proofErr w:type="spellEnd"/>
      <w:r w:rsidR="00D05E4D" w:rsidRPr="00D01BBD">
        <w:rPr>
          <w:rFonts w:ascii="Times New Roman" w:hAnsi="Times New Roman"/>
          <w:bCs/>
          <w:iCs/>
          <w:sz w:val="24"/>
          <w:lang w:val="en-US"/>
        </w:rPr>
        <w:t>.</w:t>
      </w:r>
      <w:r w:rsidR="00D05E4D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05E4D" w:rsidRPr="00F2061C">
        <w:rPr>
          <w:rFonts w:ascii="Times New Roman" w:hAnsi="Times New Roman"/>
          <w:bCs/>
          <w:iCs/>
          <w:sz w:val="24"/>
          <w:lang w:val="en-US"/>
        </w:rPr>
        <w:t>Chem. Int. Ed. 7 (1968) 137</w:t>
      </w:r>
      <w:r w:rsidR="00926506" w:rsidRPr="00F2061C">
        <w:rPr>
          <w:lang w:val="en-US"/>
        </w:rPr>
        <w:t>–</w:t>
      </w:r>
      <w:r w:rsidR="00D118B5" w:rsidRPr="00F2061C">
        <w:rPr>
          <w:rFonts w:ascii="Times New Roman" w:hAnsi="Times New Roman"/>
          <w:bCs/>
          <w:iCs/>
          <w:sz w:val="24"/>
          <w:lang w:val="en-US"/>
        </w:rPr>
        <w:t>138.</w:t>
      </w:r>
      <w:r w:rsidR="00F15800">
        <w:rPr>
          <w:rFonts w:ascii="Times New Roman" w:hAnsi="Times New Roman"/>
          <w:bCs/>
          <w:iCs/>
          <w:sz w:val="24"/>
          <w:lang w:val="en-US"/>
        </w:rPr>
        <w:t xml:space="preserve"> </w:t>
      </w:r>
    </w:p>
    <w:p w:rsidR="00D05E4D" w:rsidRPr="00F2061C" w:rsidRDefault="00EF1856" w:rsidP="00D05E4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796D97">
        <w:rPr>
          <w:rFonts w:ascii="Times New Roman" w:hAnsi="Times New Roman"/>
          <w:bCs/>
          <w:iCs/>
          <w:sz w:val="24"/>
          <w:lang w:val="en-US"/>
        </w:rPr>
        <w:t>[21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>]</w:t>
      </w:r>
      <w:r w:rsidR="00D05E4D" w:rsidRPr="00796D97">
        <w:rPr>
          <w:rFonts w:ascii="Times New Roman" w:hAnsi="Times New Roman"/>
          <w:bCs/>
          <w:iCs/>
          <w:sz w:val="24"/>
          <w:lang w:val="en-US"/>
        </w:rPr>
        <w:t xml:space="preserve"> O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>.</w:t>
      </w:r>
      <w:r w:rsidR="00D05E4D" w:rsidRPr="00796D97">
        <w:rPr>
          <w:rFonts w:ascii="Times New Roman" w:hAnsi="Times New Roman"/>
          <w:bCs/>
          <w:iCs/>
          <w:sz w:val="24"/>
          <w:lang w:val="en-US"/>
        </w:rPr>
        <w:t xml:space="preserve"> Yamauchi,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05E4D" w:rsidRPr="00796D97">
        <w:rPr>
          <w:rFonts w:ascii="Times New Roman" w:hAnsi="Times New Roman"/>
          <w:bCs/>
          <w:iCs/>
          <w:sz w:val="24"/>
          <w:lang w:val="en-US"/>
        </w:rPr>
        <w:t>H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>.</w:t>
      </w:r>
      <w:r w:rsidR="00D05E4D" w:rsidRPr="00796D97">
        <w:rPr>
          <w:rFonts w:ascii="Times New Roman" w:hAnsi="Times New Roman"/>
          <w:bCs/>
          <w:iCs/>
          <w:sz w:val="24"/>
          <w:lang w:val="en-US"/>
        </w:rPr>
        <w:t xml:space="preserve"> Miyata,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05E4D" w:rsidRPr="00796D97">
        <w:rPr>
          <w:rFonts w:ascii="Times New Roman" w:hAnsi="Times New Roman"/>
          <w:bCs/>
          <w:iCs/>
          <w:sz w:val="24"/>
          <w:lang w:val="en-US"/>
        </w:rPr>
        <w:t>A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>. Nakahara,</w:t>
      </w:r>
      <w:r w:rsidR="00D05E4D" w:rsidRPr="00796D97">
        <w:rPr>
          <w:rFonts w:ascii="Times New Roman" w:hAnsi="Times New Roman"/>
          <w:bCs/>
          <w:iCs/>
          <w:sz w:val="24"/>
          <w:lang w:val="en-US"/>
        </w:rPr>
        <w:t xml:space="preserve"> Bull.</w:t>
      </w:r>
      <w:r w:rsidR="00926506" w:rsidRPr="00796D97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05E4D" w:rsidRPr="00F2061C">
        <w:rPr>
          <w:rFonts w:ascii="Times New Roman" w:hAnsi="Times New Roman"/>
          <w:bCs/>
          <w:iCs/>
          <w:sz w:val="24"/>
          <w:lang w:val="en-US"/>
        </w:rPr>
        <w:t>Chem.</w:t>
      </w:r>
      <w:r w:rsidR="00926506" w:rsidRPr="00F2061C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D05E4D" w:rsidRPr="00F2061C">
        <w:rPr>
          <w:rFonts w:ascii="Times New Roman" w:hAnsi="Times New Roman"/>
          <w:bCs/>
          <w:iCs/>
          <w:sz w:val="24"/>
          <w:lang w:val="en-US"/>
        </w:rPr>
        <w:t>Soc.</w:t>
      </w:r>
      <w:r w:rsidR="00926506" w:rsidRPr="00F2061C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926506" w:rsidRPr="00F2061C">
        <w:rPr>
          <w:rFonts w:ascii="Times New Roman" w:hAnsi="Times New Roman"/>
          <w:bCs/>
          <w:iCs/>
          <w:sz w:val="24"/>
          <w:lang w:val="en-US"/>
        </w:rPr>
        <w:t>Jpn</w:t>
      </w:r>
      <w:proofErr w:type="spellEnd"/>
      <w:r w:rsidR="00926506" w:rsidRPr="00F2061C">
        <w:rPr>
          <w:rFonts w:ascii="Times New Roman" w:hAnsi="Times New Roman"/>
          <w:bCs/>
          <w:iCs/>
          <w:sz w:val="24"/>
          <w:lang w:val="en-US"/>
        </w:rPr>
        <w:t xml:space="preserve">. 44 (1971) </w:t>
      </w:r>
      <w:r w:rsidR="00D05E4D" w:rsidRPr="00F2061C">
        <w:rPr>
          <w:rFonts w:ascii="Times New Roman" w:hAnsi="Times New Roman"/>
          <w:bCs/>
          <w:iCs/>
          <w:sz w:val="24"/>
          <w:lang w:val="en-US"/>
        </w:rPr>
        <w:t>2716</w:t>
      </w:r>
      <w:r w:rsidR="00926506" w:rsidRPr="00F2061C">
        <w:rPr>
          <w:lang w:val="en-US"/>
        </w:rPr>
        <w:t>–</w:t>
      </w:r>
      <w:r w:rsidR="002055A0">
        <w:rPr>
          <w:rFonts w:ascii="Times New Roman" w:hAnsi="Times New Roman"/>
          <w:bCs/>
          <w:iCs/>
          <w:sz w:val="24"/>
          <w:lang w:val="en-US"/>
        </w:rPr>
        <w:t>2720</w:t>
      </w:r>
      <w:r w:rsidR="00F15800">
        <w:rPr>
          <w:rFonts w:ascii="Times New Roman" w:hAnsi="Times New Roman"/>
          <w:bCs/>
          <w:iCs/>
          <w:sz w:val="24"/>
          <w:lang w:val="en-US"/>
        </w:rPr>
        <w:t>.</w:t>
      </w:r>
    </w:p>
    <w:p w:rsidR="00926506" w:rsidRPr="00D01BBD" w:rsidRDefault="00EF1856" w:rsidP="00926506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[22</w:t>
      </w:r>
      <w:r w:rsidR="00926506" w:rsidRPr="00F2061C">
        <w:rPr>
          <w:rFonts w:ascii="Times New Roman" w:hAnsi="Times New Roman"/>
          <w:bCs/>
          <w:iCs/>
          <w:sz w:val="24"/>
          <w:lang w:val="en-US"/>
        </w:rPr>
        <w:t xml:space="preserve">] A. </w:t>
      </w:r>
      <w:proofErr w:type="spellStart"/>
      <w:r w:rsidR="00926506" w:rsidRPr="00F2061C">
        <w:rPr>
          <w:rFonts w:ascii="Times New Roman" w:hAnsi="Times New Roman"/>
          <w:bCs/>
          <w:iCs/>
          <w:sz w:val="24"/>
          <w:lang w:val="en-US"/>
        </w:rPr>
        <w:t>Brunetti</w:t>
      </w:r>
      <w:proofErr w:type="spellEnd"/>
      <w:r w:rsidR="00926506" w:rsidRPr="00F2061C">
        <w:rPr>
          <w:rFonts w:ascii="Times New Roman" w:hAnsi="Times New Roman"/>
          <w:bCs/>
          <w:iCs/>
          <w:sz w:val="24"/>
          <w:lang w:val="en-US"/>
        </w:rPr>
        <w:t>, E. Burke, M. Li</w:t>
      </w:r>
      <w:r w:rsidR="00926506" w:rsidRPr="00D01BBD">
        <w:rPr>
          <w:rFonts w:ascii="Times New Roman" w:hAnsi="Times New Roman"/>
          <w:bCs/>
          <w:iCs/>
          <w:sz w:val="24"/>
          <w:lang w:val="en-US"/>
        </w:rPr>
        <w:t>m,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926506" w:rsidRPr="00D01BBD">
        <w:rPr>
          <w:rFonts w:ascii="Times New Roman" w:hAnsi="Times New Roman"/>
          <w:bCs/>
          <w:iCs/>
          <w:sz w:val="24"/>
          <w:lang w:val="en-US"/>
        </w:rPr>
        <w:t>G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 w:rsidR="00926506">
        <w:rPr>
          <w:rFonts w:ascii="Times New Roman" w:hAnsi="Times New Roman"/>
          <w:bCs/>
          <w:iCs/>
          <w:sz w:val="24"/>
          <w:lang w:val="en-US"/>
        </w:rPr>
        <w:t>Nancollas</w:t>
      </w:r>
      <w:proofErr w:type="spellEnd"/>
      <w:r w:rsidR="00926506">
        <w:rPr>
          <w:rFonts w:ascii="Times New Roman" w:hAnsi="Times New Roman"/>
          <w:bCs/>
          <w:iCs/>
          <w:sz w:val="24"/>
          <w:lang w:val="en-US"/>
        </w:rPr>
        <w:t>,</w:t>
      </w:r>
      <w:r w:rsidR="00926506" w:rsidRPr="00D01BBD">
        <w:rPr>
          <w:rFonts w:ascii="Times New Roman" w:hAnsi="Times New Roman"/>
          <w:bCs/>
          <w:iCs/>
          <w:sz w:val="24"/>
          <w:lang w:val="en-US"/>
        </w:rPr>
        <w:t xml:space="preserve"> J.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Sol.</w:t>
      </w:r>
      <w:r w:rsidR="00926506" w:rsidRPr="00D01BBD">
        <w:rPr>
          <w:rFonts w:ascii="Times New Roman" w:hAnsi="Times New Roman"/>
          <w:bCs/>
          <w:iCs/>
          <w:sz w:val="24"/>
          <w:lang w:val="en-US"/>
        </w:rPr>
        <w:t xml:space="preserve"> Chem.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1 </w:t>
      </w:r>
      <w:r w:rsidR="00926506" w:rsidRPr="00D01BBD">
        <w:rPr>
          <w:rFonts w:ascii="Times New Roman" w:hAnsi="Times New Roman"/>
          <w:bCs/>
          <w:iCs/>
          <w:sz w:val="24"/>
          <w:lang w:val="en-US"/>
        </w:rPr>
        <w:t>(1972)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926506" w:rsidRPr="00D01BBD">
        <w:rPr>
          <w:rFonts w:ascii="Times New Roman" w:hAnsi="Times New Roman"/>
          <w:bCs/>
          <w:iCs/>
          <w:sz w:val="24"/>
          <w:lang w:val="en-US"/>
        </w:rPr>
        <w:t>153</w:t>
      </w:r>
      <w:r w:rsidR="00926506" w:rsidRPr="00926506">
        <w:rPr>
          <w:lang w:val="en-US"/>
        </w:rPr>
        <w:t>–</w:t>
      </w:r>
      <w:r w:rsidR="00F2061C">
        <w:rPr>
          <w:rFonts w:ascii="Times New Roman" w:hAnsi="Times New Roman"/>
          <w:bCs/>
          <w:iCs/>
          <w:sz w:val="24"/>
          <w:lang w:val="en-US"/>
        </w:rPr>
        <w:t>165</w:t>
      </w:r>
      <w:r w:rsidR="00F15800">
        <w:rPr>
          <w:rFonts w:ascii="Times New Roman" w:hAnsi="Times New Roman"/>
          <w:bCs/>
          <w:iCs/>
          <w:sz w:val="24"/>
          <w:lang w:val="en-US"/>
        </w:rPr>
        <w:t>.</w:t>
      </w:r>
    </w:p>
    <w:p w:rsidR="00926506" w:rsidRPr="008047F0" w:rsidRDefault="00EF1856" w:rsidP="00926506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[23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] </w:t>
      </w:r>
      <w:r w:rsidR="00926506" w:rsidRPr="00926506">
        <w:rPr>
          <w:rFonts w:ascii="Times New Roman" w:hAnsi="Times New Roman"/>
          <w:bCs/>
          <w:iCs/>
          <w:sz w:val="24"/>
          <w:lang w:val="en-US"/>
        </w:rPr>
        <w:t>T</w:t>
      </w:r>
      <w:r w:rsidR="00926506">
        <w:rPr>
          <w:rFonts w:ascii="Times New Roman" w:hAnsi="Times New Roman"/>
          <w:bCs/>
          <w:iCs/>
          <w:sz w:val="24"/>
          <w:lang w:val="en-US"/>
        </w:rPr>
        <w:t>.</w:t>
      </w:r>
      <w:r w:rsidR="00926506" w:rsidRP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926506" w:rsidRPr="00926506">
        <w:rPr>
          <w:rFonts w:ascii="Times New Roman" w:hAnsi="Times New Roman"/>
          <w:bCs/>
          <w:iCs/>
          <w:sz w:val="24"/>
          <w:lang w:val="en-US"/>
        </w:rPr>
        <w:t>Dorigatti</w:t>
      </w:r>
      <w:proofErr w:type="spellEnd"/>
      <w:r w:rsidR="00926506" w:rsidRPr="00926506">
        <w:rPr>
          <w:rFonts w:ascii="Times New Roman" w:hAnsi="Times New Roman"/>
          <w:bCs/>
          <w:iCs/>
          <w:sz w:val="24"/>
          <w:lang w:val="en-US"/>
        </w:rPr>
        <w:t>,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926506" w:rsidRPr="00926506">
        <w:rPr>
          <w:rFonts w:ascii="Times New Roman" w:hAnsi="Times New Roman"/>
          <w:bCs/>
          <w:iCs/>
          <w:sz w:val="24"/>
          <w:lang w:val="en-US"/>
        </w:rPr>
        <w:t>E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 w:rsidR="00926506">
        <w:rPr>
          <w:rFonts w:ascii="Times New Roman" w:hAnsi="Times New Roman"/>
          <w:bCs/>
          <w:iCs/>
          <w:sz w:val="24"/>
          <w:lang w:val="en-US"/>
        </w:rPr>
        <w:t>Billo</w:t>
      </w:r>
      <w:proofErr w:type="spellEnd"/>
      <w:r w:rsidR="00926506">
        <w:rPr>
          <w:rFonts w:ascii="Times New Roman" w:hAnsi="Times New Roman"/>
          <w:bCs/>
          <w:iCs/>
          <w:sz w:val="24"/>
          <w:lang w:val="en-US"/>
        </w:rPr>
        <w:t>,</w:t>
      </w:r>
      <w:r w:rsidR="00926506" w:rsidRPr="00926506">
        <w:rPr>
          <w:rFonts w:ascii="Times New Roman" w:hAnsi="Times New Roman"/>
          <w:bCs/>
          <w:iCs/>
          <w:sz w:val="24"/>
          <w:lang w:val="en-US"/>
        </w:rPr>
        <w:t xml:space="preserve"> J.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926506" w:rsidRPr="00926506">
        <w:rPr>
          <w:rFonts w:ascii="Times New Roman" w:hAnsi="Times New Roman"/>
          <w:bCs/>
          <w:iCs/>
          <w:sz w:val="24"/>
          <w:lang w:val="en-US"/>
        </w:rPr>
        <w:t>Inorg</w:t>
      </w:r>
      <w:proofErr w:type="spellEnd"/>
      <w:r w:rsidR="00926506" w:rsidRPr="00926506">
        <w:rPr>
          <w:rFonts w:ascii="Times New Roman" w:hAnsi="Times New Roman"/>
          <w:bCs/>
          <w:iCs/>
          <w:sz w:val="24"/>
          <w:lang w:val="en-US"/>
        </w:rPr>
        <w:t>.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926506" w:rsidRPr="00926506">
        <w:rPr>
          <w:rFonts w:ascii="Times New Roman" w:hAnsi="Times New Roman"/>
          <w:bCs/>
          <w:iCs/>
          <w:sz w:val="24"/>
          <w:lang w:val="en-US"/>
        </w:rPr>
        <w:t>Nucl</w:t>
      </w:r>
      <w:proofErr w:type="spellEnd"/>
      <w:r w:rsidR="00926506" w:rsidRPr="00926506">
        <w:rPr>
          <w:rFonts w:ascii="Times New Roman" w:hAnsi="Times New Roman"/>
          <w:bCs/>
          <w:iCs/>
          <w:sz w:val="24"/>
          <w:lang w:val="en-US"/>
        </w:rPr>
        <w:t>.</w:t>
      </w:r>
      <w:r w:rsidR="00926506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>Chem. 37 (1975) 1515</w:t>
      </w:r>
      <w:r w:rsidR="00926506" w:rsidRPr="008047F0">
        <w:rPr>
          <w:lang w:val="en-US"/>
        </w:rPr>
        <w:t>–</w:t>
      </w:r>
      <w:r w:rsidR="00F2061C" w:rsidRPr="008047F0">
        <w:rPr>
          <w:rFonts w:ascii="Times New Roman" w:hAnsi="Times New Roman"/>
          <w:bCs/>
          <w:iCs/>
          <w:sz w:val="24"/>
          <w:lang w:val="en-US"/>
        </w:rPr>
        <w:t>1520</w:t>
      </w:r>
      <w:r w:rsidR="00F15800" w:rsidRPr="008047F0">
        <w:rPr>
          <w:rFonts w:ascii="Times New Roman" w:hAnsi="Times New Roman"/>
          <w:bCs/>
          <w:iCs/>
          <w:sz w:val="24"/>
          <w:lang w:val="en-US"/>
        </w:rPr>
        <w:t>.</w:t>
      </w:r>
    </w:p>
    <w:p w:rsidR="00AE668D" w:rsidRPr="008047F0" w:rsidRDefault="00EF1856" w:rsidP="00AE668D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8047F0">
        <w:rPr>
          <w:rFonts w:ascii="Times New Roman" w:hAnsi="Times New Roman"/>
          <w:bCs/>
          <w:iCs/>
          <w:sz w:val="24"/>
          <w:lang w:val="en-US"/>
        </w:rPr>
        <w:t>[24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 xml:space="preserve">] </w:t>
      </w:r>
      <w:r w:rsidR="00AE668D" w:rsidRPr="008047F0">
        <w:rPr>
          <w:rFonts w:ascii="Times New Roman" w:hAnsi="Times New Roman"/>
          <w:bCs/>
          <w:iCs/>
          <w:sz w:val="24"/>
          <w:lang w:val="en-US"/>
        </w:rPr>
        <w:t>T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>.</w:t>
      </w:r>
      <w:r w:rsidR="00AE668D" w:rsidRPr="008047F0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AE668D" w:rsidRPr="008047F0">
        <w:rPr>
          <w:rFonts w:ascii="Times New Roman" w:hAnsi="Times New Roman"/>
          <w:bCs/>
          <w:iCs/>
          <w:sz w:val="24"/>
          <w:lang w:val="en-US"/>
        </w:rPr>
        <w:t>Sugimori</w:t>
      </w:r>
      <w:proofErr w:type="spellEnd"/>
      <w:r w:rsidR="00AE668D" w:rsidRPr="008047F0">
        <w:rPr>
          <w:rFonts w:ascii="Times New Roman" w:hAnsi="Times New Roman"/>
          <w:bCs/>
          <w:iCs/>
          <w:sz w:val="24"/>
          <w:lang w:val="en-US"/>
        </w:rPr>
        <w:t>,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AE668D" w:rsidRPr="008047F0">
        <w:rPr>
          <w:rFonts w:ascii="Times New Roman" w:hAnsi="Times New Roman"/>
          <w:bCs/>
          <w:iCs/>
          <w:sz w:val="24"/>
          <w:lang w:val="en-US"/>
        </w:rPr>
        <w:t>K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>.</w:t>
      </w:r>
      <w:r w:rsidR="00AE668D" w:rsidRPr="008047F0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AE668D" w:rsidRPr="008047F0">
        <w:rPr>
          <w:rFonts w:ascii="Times New Roman" w:hAnsi="Times New Roman"/>
          <w:bCs/>
          <w:iCs/>
          <w:sz w:val="24"/>
          <w:lang w:val="en-US"/>
        </w:rPr>
        <w:t>Shibakawa</w:t>
      </w:r>
      <w:proofErr w:type="spellEnd"/>
      <w:r w:rsidR="00AE668D" w:rsidRPr="008047F0">
        <w:rPr>
          <w:rFonts w:ascii="Times New Roman" w:hAnsi="Times New Roman"/>
          <w:bCs/>
          <w:iCs/>
          <w:sz w:val="24"/>
          <w:lang w:val="en-US"/>
        </w:rPr>
        <w:t>,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AE668D" w:rsidRPr="008047F0">
        <w:rPr>
          <w:rFonts w:ascii="Times New Roman" w:hAnsi="Times New Roman"/>
          <w:bCs/>
          <w:iCs/>
          <w:sz w:val="24"/>
          <w:lang w:val="en-US"/>
        </w:rPr>
        <w:t>H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>. Masuda</w:t>
      </w:r>
      <w:r w:rsidR="00D752DA" w:rsidRPr="008047F0">
        <w:rPr>
          <w:rFonts w:ascii="Times New Roman" w:hAnsi="Times New Roman"/>
          <w:bCs/>
          <w:iCs/>
          <w:sz w:val="24"/>
          <w:lang w:val="en-US"/>
        </w:rPr>
        <w:t>, A.</w:t>
      </w:r>
      <w:r w:rsidR="00926506" w:rsidRPr="008047F0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D752DA" w:rsidRPr="008047F0">
        <w:rPr>
          <w:rFonts w:ascii="Times New Roman" w:hAnsi="Times New Roman"/>
          <w:bCs/>
          <w:iCs/>
          <w:sz w:val="24"/>
          <w:lang w:val="en-US"/>
        </w:rPr>
        <w:t>Odani</w:t>
      </w:r>
      <w:proofErr w:type="spellEnd"/>
      <w:r w:rsidR="00D752DA" w:rsidRPr="008047F0">
        <w:rPr>
          <w:rFonts w:ascii="Times New Roman" w:hAnsi="Times New Roman"/>
          <w:bCs/>
          <w:iCs/>
          <w:sz w:val="24"/>
          <w:lang w:val="en-US"/>
        </w:rPr>
        <w:t xml:space="preserve">, O. Yamauchi, </w:t>
      </w:r>
      <w:proofErr w:type="spellStart"/>
      <w:r w:rsidR="00926506" w:rsidRPr="008047F0">
        <w:rPr>
          <w:rFonts w:ascii="Times New Roman" w:hAnsi="Times New Roman"/>
          <w:bCs/>
          <w:iCs/>
          <w:sz w:val="24"/>
          <w:lang w:val="en-US"/>
        </w:rPr>
        <w:t>Inorg.Chem</w:t>
      </w:r>
      <w:proofErr w:type="spellEnd"/>
      <w:r w:rsidR="00926506" w:rsidRPr="008047F0">
        <w:rPr>
          <w:rFonts w:ascii="Times New Roman" w:hAnsi="Times New Roman"/>
          <w:bCs/>
          <w:iCs/>
          <w:sz w:val="24"/>
          <w:lang w:val="en-US"/>
        </w:rPr>
        <w:t xml:space="preserve">. 32 (1993) </w:t>
      </w:r>
      <w:r w:rsidR="00AE668D" w:rsidRPr="008047F0">
        <w:rPr>
          <w:rFonts w:ascii="Times New Roman" w:hAnsi="Times New Roman"/>
          <w:bCs/>
          <w:iCs/>
          <w:sz w:val="24"/>
          <w:lang w:val="en-US"/>
        </w:rPr>
        <w:t>4951</w:t>
      </w:r>
      <w:r w:rsidR="00926506" w:rsidRPr="008047F0">
        <w:rPr>
          <w:lang w:val="en-US"/>
        </w:rPr>
        <w:t>–</w:t>
      </w:r>
      <w:r w:rsidR="00D752DA" w:rsidRPr="008047F0">
        <w:rPr>
          <w:rFonts w:ascii="Times New Roman" w:hAnsi="Times New Roman"/>
          <w:bCs/>
          <w:iCs/>
          <w:sz w:val="24"/>
          <w:lang w:val="en-US"/>
        </w:rPr>
        <w:t>4959</w:t>
      </w:r>
      <w:r w:rsidR="00F15800" w:rsidRPr="008047F0">
        <w:rPr>
          <w:rFonts w:ascii="Times New Roman" w:hAnsi="Times New Roman"/>
          <w:bCs/>
          <w:iCs/>
          <w:sz w:val="24"/>
          <w:lang w:val="en-US"/>
        </w:rPr>
        <w:t>.</w:t>
      </w:r>
    </w:p>
    <w:p w:rsidR="00AE668D" w:rsidRPr="008047F0" w:rsidRDefault="00EF1856" w:rsidP="00C01418">
      <w:pPr>
        <w:spacing w:line="480" w:lineRule="auto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  <w:lang w:val="en-US"/>
        </w:rPr>
        <w:t>[25</w:t>
      </w:r>
      <w:r w:rsidR="006D6E11">
        <w:rPr>
          <w:rFonts w:ascii="Times New Roman" w:hAnsi="Times New Roman"/>
          <w:bCs/>
          <w:iCs/>
          <w:sz w:val="24"/>
          <w:lang w:val="en-US"/>
        </w:rPr>
        <w:t>] E.</w:t>
      </w:r>
      <w:r w:rsidR="006D6E11" w:rsidRPr="006D6E11">
        <w:rPr>
          <w:rFonts w:ascii="Times New Roman" w:hAnsi="Times New Roman"/>
          <w:bCs/>
          <w:iCs/>
          <w:sz w:val="24"/>
          <w:lang w:val="en-US"/>
        </w:rPr>
        <w:t xml:space="preserve">J. </w:t>
      </w:r>
      <w:proofErr w:type="spellStart"/>
      <w:r w:rsidR="006D6E11" w:rsidRPr="006D6E11">
        <w:rPr>
          <w:rFonts w:ascii="Times New Roman" w:hAnsi="Times New Roman"/>
          <w:bCs/>
          <w:iCs/>
          <w:sz w:val="24"/>
          <w:lang w:val="en-US"/>
        </w:rPr>
        <w:t>Billo</w:t>
      </w:r>
      <w:proofErr w:type="spellEnd"/>
      <w:r w:rsidR="006D6E11" w:rsidRPr="006D6E11">
        <w:rPr>
          <w:rFonts w:ascii="Times New Roman" w:hAnsi="Times New Roman"/>
          <w:bCs/>
          <w:iCs/>
          <w:sz w:val="24"/>
          <w:lang w:val="en-US"/>
        </w:rPr>
        <w:t xml:space="preserve">, </w:t>
      </w:r>
      <w:r w:rsidR="006D6E11">
        <w:rPr>
          <w:rFonts w:ascii="Times New Roman" w:hAnsi="Times New Roman"/>
          <w:bCs/>
          <w:iCs/>
          <w:sz w:val="24"/>
          <w:lang w:val="en-US"/>
        </w:rPr>
        <w:t xml:space="preserve">J. </w:t>
      </w:r>
      <w:proofErr w:type="spellStart"/>
      <w:r w:rsidR="006D6E11">
        <w:rPr>
          <w:rFonts w:ascii="Times New Roman" w:hAnsi="Times New Roman"/>
          <w:bCs/>
          <w:iCs/>
          <w:sz w:val="24"/>
          <w:lang w:val="en-US"/>
        </w:rPr>
        <w:t>I</w:t>
      </w:r>
      <w:r w:rsidR="006D6E11" w:rsidRPr="006D6E11">
        <w:rPr>
          <w:rFonts w:ascii="Times New Roman" w:hAnsi="Times New Roman"/>
          <w:bCs/>
          <w:iCs/>
          <w:sz w:val="24"/>
          <w:lang w:val="en-US"/>
        </w:rPr>
        <w:t>norg</w:t>
      </w:r>
      <w:proofErr w:type="spellEnd"/>
      <w:r w:rsidR="006D6E11" w:rsidRPr="006D6E11">
        <w:rPr>
          <w:rFonts w:ascii="Times New Roman" w:hAnsi="Times New Roman"/>
          <w:bCs/>
          <w:iCs/>
          <w:sz w:val="24"/>
          <w:lang w:val="en-US"/>
        </w:rPr>
        <w:t xml:space="preserve">. </w:t>
      </w:r>
      <w:proofErr w:type="spellStart"/>
      <w:r w:rsidR="006D6E11" w:rsidRPr="008047F0">
        <w:rPr>
          <w:rFonts w:ascii="Times New Roman" w:hAnsi="Times New Roman"/>
          <w:bCs/>
          <w:iCs/>
          <w:sz w:val="24"/>
        </w:rPr>
        <w:t>Nucl</w:t>
      </w:r>
      <w:proofErr w:type="spellEnd"/>
      <w:r w:rsidR="006D6E11" w:rsidRPr="008047F0">
        <w:rPr>
          <w:rFonts w:ascii="Times New Roman" w:hAnsi="Times New Roman"/>
          <w:bCs/>
          <w:iCs/>
          <w:sz w:val="24"/>
        </w:rPr>
        <w:t xml:space="preserve">. Chem. </w:t>
      </w:r>
      <w:proofErr w:type="spellStart"/>
      <w:r w:rsidR="006D6E11" w:rsidRPr="008047F0">
        <w:rPr>
          <w:rFonts w:ascii="Times New Roman" w:hAnsi="Times New Roman"/>
          <w:bCs/>
          <w:iCs/>
          <w:sz w:val="24"/>
        </w:rPr>
        <w:t>Lett</w:t>
      </w:r>
      <w:proofErr w:type="spellEnd"/>
      <w:r w:rsidR="006D6E11" w:rsidRPr="008047F0">
        <w:rPr>
          <w:rFonts w:ascii="Times New Roman" w:hAnsi="Times New Roman"/>
          <w:bCs/>
          <w:iCs/>
          <w:sz w:val="24"/>
        </w:rPr>
        <w:t>., 10 (1974) 613</w:t>
      </w:r>
      <w:r w:rsidR="006D6E11" w:rsidRPr="008047F0">
        <w:t>–</w:t>
      </w:r>
      <w:r w:rsidR="00F2061C" w:rsidRPr="008047F0">
        <w:rPr>
          <w:rFonts w:ascii="Times New Roman" w:hAnsi="Times New Roman"/>
          <w:bCs/>
          <w:iCs/>
          <w:sz w:val="24"/>
        </w:rPr>
        <w:t>617</w:t>
      </w:r>
      <w:r w:rsidR="006D6E11" w:rsidRPr="008047F0">
        <w:rPr>
          <w:rFonts w:ascii="Times New Roman" w:hAnsi="Times New Roman"/>
          <w:bCs/>
          <w:iCs/>
          <w:sz w:val="24"/>
        </w:rPr>
        <w:t>.</w:t>
      </w:r>
    </w:p>
    <w:p w:rsidR="00C01418" w:rsidRPr="008047F0" w:rsidRDefault="00E55A57" w:rsidP="00C01418">
      <w:pPr>
        <w:spacing w:line="480" w:lineRule="auto"/>
        <w:rPr>
          <w:rFonts w:ascii="Times New Roman" w:hAnsi="Times New Roman"/>
          <w:bCs/>
          <w:iCs/>
          <w:sz w:val="24"/>
        </w:rPr>
      </w:pPr>
      <w:r w:rsidRPr="00F15800">
        <w:rPr>
          <w:rFonts w:ascii="Times New Roman" w:hAnsi="Times New Roman"/>
          <w:bCs/>
          <w:iCs/>
          <w:sz w:val="24"/>
        </w:rPr>
        <w:t>[2</w:t>
      </w:r>
      <w:r w:rsidR="00F15800" w:rsidRPr="00F15800">
        <w:rPr>
          <w:rFonts w:ascii="Times New Roman" w:hAnsi="Times New Roman"/>
          <w:bCs/>
          <w:iCs/>
          <w:sz w:val="24"/>
        </w:rPr>
        <w:t>6</w:t>
      </w:r>
      <w:r w:rsidR="00A40B1C" w:rsidRPr="00F15800">
        <w:rPr>
          <w:rFonts w:ascii="Times New Roman" w:hAnsi="Times New Roman"/>
          <w:bCs/>
          <w:iCs/>
          <w:sz w:val="24"/>
        </w:rPr>
        <w:t>]</w:t>
      </w:r>
      <w:r w:rsidR="00C01418" w:rsidRPr="00F15800">
        <w:rPr>
          <w:rFonts w:ascii="Times New Roman" w:hAnsi="Times New Roman"/>
          <w:bCs/>
          <w:iCs/>
          <w:sz w:val="24"/>
        </w:rPr>
        <w:t xml:space="preserve"> A. Krężel, J. W</w:t>
      </w:r>
      <w:r w:rsidR="00C01418" w:rsidRPr="003974D1">
        <w:rPr>
          <w:rFonts w:ascii="Times New Roman" w:hAnsi="Times New Roman"/>
          <w:bCs/>
          <w:iCs/>
          <w:sz w:val="24"/>
        </w:rPr>
        <w:sym w:font="Times New Roman" w:char="00F3"/>
      </w:r>
      <w:proofErr w:type="spellStart"/>
      <w:r w:rsidR="00C01418" w:rsidRPr="00F15800">
        <w:rPr>
          <w:rFonts w:ascii="Times New Roman" w:hAnsi="Times New Roman"/>
          <w:bCs/>
          <w:iCs/>
          <w:sz w:val="24"/>
        </w:rPr>
        <w:t>jcik</w:t>
      </w:r>
      <w:proofErr w:type="spellEnd"/>
      <w:r w:rsidR="00C01418" w:rsidRPr="00F15800">
        <w:rPr>
          <w:rFonts w:ascii="Times New Roman" w:hAnsi="Times New Roman"/>
          <w:bCs/>
          <w:iCs/>
          <w:sz w:val="24"/>
        </w:rPr>
        <w:t xml:space="preserve">, M. Maciejczyk, W. Bal, Chem. </w:t>
      </w:r>
      <w:proofErr w:type="spellStart"/>
      <w:r w:rsidR="00C01418" w:rsidRPr="008047F0">
        <w:rPr>
          <w:rFonts w:ascii="Times New Roman" w:hAnsi="Times New Roman"/>
          <w:bCs/>
          <w:iCs/>
          <w:sz w:val="24"/>
        </w:rPr>
        <w:t>Comm</w:t>
      </w:r>
      <w:proofErr w:type="spellEnd"/>
      <w:r w:rsidR="00C01418" w:rsidRPr="008047F0">
        <w:rPr>
          <w:rFonts w:ascii="Times New Roman" w:hAnsi="Times New Roman"/>
          <w:bCs/>
          <w:iCs/>
          <w:sz w:val="24"/>
        </w:rPr>
        <w:t>. (2003) 704</w:t>
      </w:r>
      <w:r w:rsidR="00C01418" w:rsidRPr="00504350">
        <w:rPr>
          <w:rFonts w:ascii="Times New Roman" w:hAnsi="Times New Roman"/>
          <w:bCs/>
          <w:iCs/>
          <w:sz w:val="24"/>
          <w:lang w:val="fr-FR"/>
        </w:rPr>
        <w:noBreakHyphen/>
      </w:r>
      <w:r w:rsidR="00C01418" w:rsidRPr="008047F0">
        <w:rPr>
          <w:rFonts w:ascii="Times New Roman" w:hAnsi="Times New Roman"/>
          <w:bCs/>
          <w:iCs/>
          <w:sz w:val="24"/>
        </w:rPr>
        <w:t>705.</w:t>
      </w:r>
    </w:p>
    <w:p w:rsidR="00F15800" w:rsidRPr="00F15800" w:rsidRDefault="00F15800" w:rsidP="00F15800">
      <w:pPr>
        <w:pStyle w:val="TFReferencesSection"/>
        <w:ind w:firstLine="0"/>
      </w:pPr>
      <w:r w:rsidRPr="00F15800">
        <w:rPr>
          <w:rFonts w:ascii="Times New Roman" w:hAnsi="Times New Roman"/>
          <w:bCs/>
          <w:iCs/>
          <w:lang w:val="pl-PL"/>
        </w:rPr>
        <w:t xml:space="preserve">[27] </w:t>
      </w:r>
      <w:r>
        <w:rPr>
          <w:rFonts w:ascii="Times New Roman" w:hAnsi="Times New Roman"/>
          <w:bCs/>
          <w:iCs/>
          <w:lang w:val="pl-PL"/>
        </w:rPr>
        <w:t>M. J</w:t>
      </w:r>
      <w:r>
        <w:rPr>
          <w:lang w:val="pl-PL"/>
        </w:rPr>
        <w:t>eżowska-</w:t>
      </w:r>
      <w:proofErr w:type="spellStart"/>
      <w:r>
        <w:rPr>
          <w:lang w:val="pl-PL"/>
        </w:rPr>
        <w:t>Bojczuk</w:t>
      </w:r>
      <w:proofErr w:type="spellEnd"/>
      <w:r>
        <w:rPr>
          <w:lang w:val="pl-PL"/>
        </w:rPr>
        <w:t xml:space="preserve">, P. </w:t>
      </w:r>
      <w:r w:rsidRPr="00F15800">
        <w:rPr>
          <w:lang w:val="pl-PL"/>
        </w:rPr>
        <w:t>Kaczmarek</w:t>
      </w:r>
      <w:r>
        <w:rPr>
          <w:lang w:val="pl-PL"/>
        </w:rPr>
        <w:t>, W. Bal, K.S. Kasprzak,</w:t>
      </w:r>
      <w:r w:rsidRPr="00F15800">
        <w:rPr>
          <w:lang w:val="pl-PL"/>
        </w:rPr>
        <w:t xml:space="preserve"> J. </w:t>
      </w:r>
      <w:proofErr w:type="spellStart"/>
      <w:r w:rsidRPr="00F15800">
        <w:rPr>
          <w:lang w:val="pl-PL"/>
        </w:rPr>
        <w:t>Inorg</w:t>
      </w:r>
      <w:proofErr w:type="spellEnd"/>
      <w:r w:rsidRPr="00F15800">
        <w:rPr>
          <w:lang w:val="pl-PL"/>
        </w:rPr>
        <w:t xml:space="preserve">. </w:t>
      </w:r>
      <w:proofErr w:type="spellStart"/>
      <w:r w:rsidRPr="00F15800">
        <w:t>Biochem</w:t>
      </w:r>
      <w:proofErr w:type="spellEnd"/>
      <w:r w:rsidRPr="00F15800">
        <w:t>. 98</w:t>
      </w:r>
      <w:r>
        <w:t xml:space="preserve"> (</w:t>
      </w:r>
      <w:r w:rsidRPr="00F15800">
        <w:t>2004</w:t>
      </w:r>
      <w:r>
        <w:t>) 1770</w:t>
      </w:r>
      <w:r w:rsidRPr="00926506">
        <w:t>–</w:t>
      </w:r>
      <w:r w:rsidRPr="00F15800">
        <w:t>1777.</w:t>
      </w:r>
    </w:p>
    <w:p w:rsidR="00F85EC8" w:rsidRPr="00E2714F" w:rsidRDefault="00C13410" w:rsidP="00F85EC8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 w:rsidRPr="00866AB9">
        <w:rPr>
          <w:rFonts w:ascii="Times New Roman" w:hAnsi="Times New Roman"/>
          <w:bCs/>
          <w:iCs/>
          <w:sz w:val="24"/>
          <w:lang w:val="en-US"/>
        </w:rPr>
        <w:br w:type="page"/>
      </w:r>
      <w:r w:rsidR="00F85EC8" w:rsidRPr="00E2714F">
        <w:rPr>
          <w:rFonts w:ascii="Times New Roman" w:hAnsi="Times New Roman"/>
          <w:b/>
          <w:bCs/>
          <w:iCs/>
          <w:sz w:val="24"/>
          <w:lang w:val="en-US"/>
        </w:rPr>
        <w:lastRenderedPageBreak/>
        <w:t>Table 1</w:t>
      </w:r>
    </w:p>
    <w:p w:rsidR="00796D97" w:rsidRDefault="00796D97" w:rsidP="00F85EC8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>Literature values of l</w:t>
      </w:r>
      <w:r w:rsidRPr="00D62B3E">
        <w:rPr>
          <w:rFonts w:ascii="Times New Roman" w:hAnsi="Times New Roman"/>
          <w:bCs/>
          <w:iCs/>
          <w:sz w:val="24"/>
          <w:lang w:val="en-US"/>
        </w:rPr>
        <w:t>ogarithmic p</w:t>
      </w:r>
      <w:r>
        <w:rPr>
          <w:rFonts w:ascii="Times New Roman" w:hAnsi="Times New Roman"/>
          <w:bCs/>
          <w:iCs/>
          <w:sz w:val="24"/>
          <w:lang w:val="en-US"/>
        </w:rPr>
        <w:t>rotonation and Cu</w:t>
      </w:r>
      <w:r w:rsidRPr="00D62B3E">
        <w:rPr>
          <w:rFonts w:ascii="Times New Roman" w:hAnsi="Times New Roman"/>
          <w:bCs/>
          <w:iCs/>
          <w:sz w:val="24"/>
          <w:lang w:val="en-US"/>
        </w:rPr>
        <w:t>(II) binding constants (log β</w:t>
      </w:r>
      <w:r>
        <w:rPr>
          <w:rFonts w:ascii="Times New Roman" w:hAnsi="Times New Roman"/>
          <w:bCs/>
          <w:iCs/>
          <w:sz w:val="24"/>
          <w:lang w:val="en-US"/>
        </w:rPr>
        <w:t>)</w:t>
      </w:r>
      <w:r w:rsidRPr="00D62B3E">
        <w:rPr>
          <w:rFonts w:ascii="Times New Roman" w:hAnsi="Times New Roman"/>
          <w:bCs/>
          <w:iCs/>
          <w:sz w:val="24"/>
          <w:vertAlign w:val="superscript"/>
          <w:lang w:val="en-US"/>
        </w:rPr>
        <w:t>a</w:t>
      </w:r>
      <w:r w:rsidRPr="00D62B3E">
        <w:rPr>
          <w:rFonts w:ascii="Times New Roman" w:hAnsi="Times New Roman"/>
          <w:bCs/>
          <w:iCs/>
          <w:sz w:val="24"/>
          <w:lang w:val="en-US"/>
        </w:rPr>
        <w:t xml:space="preserve"> of </w:t>
      </w:r>
      <w:r>
        <w:rPr>
          <w:rFonts w:ascii="Times New Roman" w:hAnsi="Times New Roman"/>
          <w:bCs/>
          <w:iCs/>
          <w:sz w:val="24"/>
          <w:lang w:val="en-US"/>
        </w:rPr>
        <w:t>ACES,</w:t>
      </w:r>
      <w:r w:rsidRPr="00D62B3E">
        <w:rPr>
          <w:rFonts w:ascii="Times New Roman" w:hAnsi="Times New Roman"/>
          <w:bCs/>
          <w:iCs/>
          <w:sz w:val="24"/>
          <w:lang w:val="en-US"/>
        </w:rPr>
        <w:t xml:space="preserve"> determined by </w:t>
      </w:r>
      <w:proofErr w:type="spellStart"/>
      <w:r w:rsidRPr="00D62B3E">
        <w:rPr>
          <w:rFonts w:ascii="Times New Roman" w:hAnsi="Times New Roman"/>
          <w:bCs/>
          <w:iCs/>
          <w:sz w:val="24"/>
          <w:lang w:val="en-US"/>
        </w:rPr>
        <w:t>potentiometry</w:t>
      </w:r>
      <w:proofErr w:type="spellEnd"/>
      <w:r w:rsidRPr="00D62B3E">
        <w:rPr>
          <w:rFonts w:ascii="Times New Roman" w:hAnsi="Times New Roman"/>
          <w:bCs/>
          <w:iCs/>
          <w:sz w:val="24"/>
          <w:lang w:val="en-US"/>
        </w:rPr>
        <w:t xml:space="preserve"> at 25 °C and </w:t>
      </w:r>
      <w:r w:rsidRPr="00D62B3E">
        <w:rPr>
          <w:rFonts w:ascii="Times New Roman" w:hAnsi="Times New Roman"/>
          <w:bCs/>
          <w:i/>
          <w:iCs/>
          <w:sz w:val="24"/>
          <w:lang w:val="en-US"/>
        </w:rPr>
        <w:t>I</w:t>
      </w:r>
      <w:r w:rsidRPr="00D62B3E">
        <w:rPr>
          <w:rFonts w:ascii="Times New Roman" w:hAnsi="Times New Roman"/>
          <w:bCs/>
          <w:iCs/>
          <w:sz w:val="24"/>
          <w:lang w:val="en-US"/>
        </w:rPr>
        <w:t xml:space="preserve"> = 0.1 (KNO</w:t>
      </w:r>
      <w:r w:rsidRPr="00D62B3E">
        <w:rPr>
          <w:rFonts w:ascii="Times New Roman" w:hAnsi="Times New Roman"/>
          <w:bCs/>
          <w:iCs/>
          <w:sz w:val="24"/>
          <w:vertAlign w:val="subscript"/>
          <w:lang w:val="en-US"/>
        </w:rPr>
        <w:t>3</w:t>
      </w:r>
      <w:r w:rsidRPr="00D62B3E">
        <w:rPr>
          <w:rFonts w:ascii="Times New Roman" w:hAnsi="Times New Roman"/>
          <w:bCs/>
          <w:iCs/>
          <w:sz w:val="24"/>
          <w:lang w:val="en-US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545"/>
        <w:gridCol w:w="1569"/>
        <w:gridCol w:w="1474"/>
        <w:gridCol w:w="1588"/>
        <w:gridCol w:w="1474"/>
      </w:tblGrid>
      <w:tr w:rsidR="00F85EC8" w:rsidRPr="00207D38" w:rsidTr="004621FB">
        <w:tc>
          <w:tcPr>
            <w:tcW w:w="1638" w:type="dxa"/>
            <w:shd w:val="clear" w:color="auto" w:fill="auto"/>
          </w:tcPr>
          <w:p w:rsidR="00F85EC8" w:rsidRPr="00207D38" w:rsidRDefault="00F85EC8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Reference</w:t>
            </w:r>
          </w:p>
        </w:tc>
        <w:tc>
          <w:tcPr>
            <w:tcW w:w="1545" w:type="dxa"/>
            <w:shd w:val="clear" w:color="auto" w:fill="auto"/>
          </w:tcPr>
          <w:p w:rsidR="00F85EC8" w:rsidRPr="00207D38" w:rsidRDefault="00F85EC8" w:rsidP="004621F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HL</w:t>
            </w:r>
          </w:p>
        </w:tc>
        <w:tc>
          <w:tcPr>
            <w:tcW w:w="1569" w:type="dxa"/>
            <w:shd w:val="clear" w:color="auto" w:fill="auto"/>
          </w:tcPr>
          <w:p w:rsidR="00F85EC8" w:rsidRPr="00207D38" w:rsidRDefault="00F85EC8" w:rsidP="004621F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proofErr w:type="spellStart"/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CuL</w:t>
            </w:r>
            <w:proofErr w:type="spellEnd"/>
            <w:r w:rsidR="00796D97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+</w:t>
            </w:r>
          </w:p>
        </w:tc>
        <w:tc>
          <w:tcPr>
            <w:tcW w:w="1474" w:type="dxa"/>
            <w:shd w:val="clear" w:color="auto" w:fill="auto"/>
          </w:tcPr>
          <w:p w:rsidR="00F85EC8" w:rsidRPr="00207D38" w:rsidRDefault="00F85EC8" w:rsidP="004621F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CuL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F85EC8" w:rsidRPr="00207D38" w:rsidRDefault="00F85EC8" w:rsidP="004621F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CuH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-1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="00796D97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85EC8" w:rsidRPr="00207D38" w:rsidRDefault="00F85EC8" w:rsidP="004621F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CuH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-2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="00796D97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2-</w:t>
            </w:r>
          </w:p>
        </w:tc>
      </w:tr>
      <w:tr w:rsidR="00F85EC8" w:rsidRPr="002F7C09" w:rsidTr="004621FB">
        <w:tc>
          <w:tcPr>
            <w:tcW w:w="1638" w:type="dxa"/>
            <w:shd w:val="clear" w:color="auto" w:fill="auto"/>
          </w:tcPr>
          <w:p w:rsidR="00F85EC8" w:rsidRPr="00207D38" w:rsidRDefault="00F85EC8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[1]</w:t>
            </w:r>
            <w:r w:rsidR="00796D97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b</w:t>
            </w:r>
          </w:p>
        </w:tc>
        <w:tc>
          <w:tcPr>
            <w:tcW w:w="1545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6.9</w:t>
            </w:r>
          </w:p>
        </w:tc>
        <w:tc>
          <w:tcPr>
            <w:tcW w:w="1569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4.6</w:t>
            </w: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588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  <w:tr w:rsidR="00F85EC8" w:rsidRPr="002F7C09" w:rsidTr="004621FB">
        <w:tc>
          <w:tcPr>
            <w:tcW w:w="1638" w:type="dxa"/>
            <w:shd w:val="clear" w:color="auto" w:fill="auto"/>
          </w:tcPr>
          <w:p w:rsidR="00F85EC8" w:rsidRPr="00207D38" w:rsidRDefault="00F85EC8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[6]</w:t>
            </w:r>
          </w:p>
        </w:tc>
        <w:tc>
          <w:tcPr>
            <w:tcW w:w="1545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6.83</w:t>
            </w:r>
          </w:p>
        </w:tc>
        <w:tc>
          <w:tcPr>
            <w:tcW w:w="1569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4.76</w:t>
            </w: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588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  <w:tr w:rsidR="00F85EC8" w:rsidRPr="002F7C09" w:rsidTr="004621FB">
        <w:tc>
          <w:tcPr>
            <w:tcW w:w="1638" w:type="dxa"/>
            <w:shd w:val="clear" w:color="auto" w:fill="auto"/>
          </w:tcPr>
          <w:p w:rsidR="00F85EC8" w:rsidRPr="00207D38" w:rsidRDefault="00F85EC8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[7]</w:t>
            </w:r>
          </w:p>
        </w:tc>
        <w:tc>
          <w:tcPr>
            <w:tcW w:w="1545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7.16</w:t>
            </w:r>
          </w:p>
        </w:tc>
        <w:tc>
          <w:tcPr>
            <w:tcW w:w="1569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5.55</w:t>
            </w: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588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  <w:tr w:rsidR="00ED0AAC" w:rsidRPr="002F7C09" w:rsidTr="004621FB">
        <w:tc>
          <w:tcPr>
            <w:tcW w:w="1638" w:type="dxa"/>
            <w:shd w:val="clear" w:color="auto" w:fill="auto"/>
          </w:tcPr>
          <w:p w:rsidR="00ED0AAC" w:rsidRPr="00207D38" w:rsidRDefault="003A0F5C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[8]</w:t>
            </w:r>
          </w:p>
        </w:tc>
        <w:tc>
          <w:tcPr>
            <w:tcW w:w="1545" w:type="dxa"/>
            <w:shd w:val="clear" w:color="auto" w:fill="auto"/>
          </w:tcPr>
          <w:p w:rsidR="00ED0AAC" w:rsidRPr="002F7C09" w:rsidRDefault="00A22852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6.81</w:t>
            </w:r>
          </w:p>
        </w:tc>
        <w:tc>
          <w:tcPr>
            <w:tcW w:w="1569" w:type="dxa"/>
            <w:shd w:val="clear" w:color="auto" w:fill="auto"/>
          </w:tcPr>
          <w:p w:rsidR="00ED0AAC" w:rsidRPr="002F7C09" w:rsidRDefault="005157A0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4.32</w:t>
            </w:r>
          </w:p>
        </w:tc>
        <w:tc>
          <w:tcPr>
            <w:tcW w:w="1474" w:type="dxa"/>
            <w:shd w:val="clear" w:color="auto" w:fill="auto"/>
          </w:tcPr>
          <w:p w:rsidR="00ED0AAC" w:rsidRPr="002F7C09" w:rsidRDefault="005157A0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7.77</w:t>
            </w:r>
          </w:p>
        </w:tc>
        <w:tc>
          <w:tcPr>
            <w:tcW w:w="1588" w:type="dxa"/>
            <w:shd w:val="clear" w:color="auto" w:fill="auto"/>
          </w:tcPr>
          <w:p w:rsidR="00ED0AAC" w:rsidRPr="002F7C09" w:rsidRDefault="00F15800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0.41</w:t>
            </w:r>
          </w:p>
        </w:tc>
        <w:tc>
          <w:tcPr>
            <w:tcW w:w="1474" w:type="dxa"/>
            <w:shd w:val="clear" w:color="auto" w:fill="auto"/>
          </w:tcPr>
          <w:p w:rsidR="00ED0AAC" w:rsidRPr="002F7C09" w:rsidRDefault="00F15800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-8.08</w:t>
            </w:r>
          </w:p>
        </w:tc>
      </w:tr>
      <w:tr w:rsidR="003A0F5C" w:rsidRPr="002F7C09" w:rsidTr="006879E7">
        <w:tc>
          <w:tcPr>
            <w:tcW w:w="1638" w:type="dxa"/>
            <w:shd w:val="clear" w:color="auto" w:fill="auto"/>
          </w:tcPr>
          <w:p w:rsidR="003A0F5C" w:rsidRPr="00207D38" w:rsidRDefault="003A0F5C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[10]</w:t>
            </w:r>
          </w:p>
        </w:tc>
        <w:tc>
          <w:tcPr>
            <w:tcW w:w="1545" w:type="dxa"/>
            <w:shd w:val="clear" w:color="auto" w:fill="auto"/>
          </w:tcPr>
          <w:p w:rsidR="003A0F5C" w:rsidRPr="00F15800" w:rsidRDefault="003A0F5C" w:rsidP="006879E7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3A0F5C" w:rsidRPr="00F15800" w:rsidRDefault="003A0F5C" w:rsidP="006879E7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3A0F5C" w:rsidRPr="002F7C09" w:rsidRDefault="003A0F5C" w:rsidP="006879E7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F15800">
              <w:rPr>
                <w:rFonts w:ascii="Times New Roman" w:hAnsi="Times New Roman"/>
                <w:bCs/>
                <w:iCs/>
                <w:sz w:val="24"/>
                <w:lang w:val="en-US"/>
              </w:rPr>
              <w:t>7.77</w:t>
            </w:r>
          </w:p>
        </w:tc>
        <w:tc>
          <w:tcPr>
            <w:tcW w:w="1588" w:type="dxa"/>
            <w:shd w:val="clear" w:color="auto" w:fill="auto"/>
          </w:tcPr>
          <w:p w:rsidR="003A0F5C" w:rsidRPr="002F7C09" w:rsidRDefault="003A0F5C" w:rsidP="006879E7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3A0F5C" w:rsidRPr="002F7C09" w:rsidRDefault="003A0F5C" w:rsidP="006879E7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  <w:tr w:rsidR="00F85EC8" w:rsidRPr="002F7C09" w:rsidTr="004621FB">
        <w:tc>
          <w:tcPr>
            <w:tcW w:w="1638" w:type="dxa"/>
            <w:shd w:val="clear" w:color="auto" w:fill="auto"/>
          </w:tcPr>
          <w:p w:rsidR="00F85EC8" w:rsidRPr="00207D38" w:rsidRDefault="00F85EC8" w:rsidP="00207D3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[</w:t>
            </w:r>
            <w:r w:rsidR="00C206ED"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15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]</w:t>
            </w:r>
          </w:p>
        </w:tc>
        <w:tc>
          <w:tcPr>
            <w:tcW w:w="1545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 w:rsidRPr="002F7C09">
              <w:rPr>
                <w:rFonts w:ascii="Times New Roman" w:hAnsi="Times New Roman"/>
                <w:bCs/>
                <w:iCs/>
                <w:sz w:val="24"/>
                <w:lang w:val="en-US"/>
              </w:rPr>
              <w:t>6.847</w:t>
            </w:r>
          </w:p>
        </w:tc>
        <w:tc>
          <w:tcPr>
            <w:tcW w:w="1569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588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F85EC8" w:rsidRPr="002F7C09" w:rsidRDefault="00F85EC8" w:rsidP="004621FB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</w:tbl>
    <w:p w:rsidR="00796D97" w:rsidRDefault="00796D97" w:rsidP="00F85EC8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proofErr w:type="spellStart"/>
      <w:r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>a</w:t>
      </w:r>
      <w:proofErr w:type="spellEnd"/>
      <w:r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 xml:space="preserve"> </w:t>
      </w:r>
      <w:r w:rsidRPr="008375E4">
        <w:rPr>
          <w:rFonts w:ascii="Times New Roman" w:hAnsi="Times New Roman"/>
          <w:bCs/>
          <w:iCs/>
          <w:sz w:val="24"/>
          <w:lang w:val="en-US"/>
        </w:rPr>
        <w:t xml:space="preserve">For </w:t>
      </w:r>
      <w:r>
        <w:rPr>
          <w:rFonts w:ascii="Times New Roman" w:hAnsi="Times New Roman"/>
          <w:bCs/>
          <w:iCs/>
          <w:sz w:val="24"/>
          <w:lang w:val="en-US"/>
        </w:rPr>
        <w:t xml:space="preserve">protonation, </w:t>
      </w:r>
      <w:r w:rsidRPr="008375E4">
        <w:rPr>
          <w:rFonts w:ascii="Times New Roman" w:hAnsi="Times New Roman"/>
          <w:bCs/>
          <w:iCs/>
          <w:sz w:val="24"/>
          <w:lang w:val="en-US"/>
        </w:rPr>
        <w:t xml:space="preserve">β(HL) = </w:t>
      </w:r>
      <w:r>
        <w:rPr>
          <w:rFonts w:ascii="Times New Roman" w:hAnsi="Times New Roman"/>
          <w:bCs/>
          <w:iCs/>
          <w:sz w:val="24"/>
          <w:lang w:val="en-US"/>
        </w:rPr>
        <w:t>[</w:t>
      </w:r>
      <w:r w:rsidRPr="008375E4">
        <w:rPr>
          <w:rFonts w:ascii="Times New Roman" w:hAnsi="Times New Roman"/>
          <w:bCs/>
          <w:iCs/>
          <w:sz w:val="24"/>
          <w:lang w:val="en-US"/>
        </w:rPr>
        <w:t>H</w:t>
      </w:r>
      <w:r>
        <w:rPr>
          <w:rFonts w:ascii="Times New Roman" w:hAnsi="Times New Roman"/>
          <w:bCs/>
          <w:iCs/>
          <w:sz w:val="24"/>
          <w:lang w:val="en-US"/>
        </w:rPr>
        <w:t>L]/(</w:t>
      </w:r>
      <w:r w:rsidRPr="008375E4">
        <w:rPr>
          <w:rFonts w:ascii="Times New Roman" w:hAnsi="Times New Roman"/>
          <w:bCs/>
          <w:iCs/>
          <w:sz w:val="24"/>
          <w:lang w:val="en-US"/>
        </w:rPr>
        <w:t>[L</w:t>
      </w: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Pr="008375E4">
        <w:rPr>
          <w:rFonts w:ascii="Times New Roman" w:hAnsi="Times New Roman"/>
          <w:bCs/>
          <w:iCs/>
          <w:sz w:val="24"/>
          <w:lang w:val="en-US"/>
        </w:rPr>
        <w:t>][H</w:t>
      </w:r>
      <w:r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>+</w:t>
      </w:r>
      <w:r w:rsidRPr="008375E4">
        <w:rPr>
          <w:rFonts w:ascii="Times New Roman" w:hAnsi="Times New Roman"/>
          <w:bCs/>
          <w:iCs/>
          <w:sz w:val="24"/>
          <w:lang w:val="en-US"/>
        </w:rPr>
        <w:t xml:space="preserve">]); </w:t>
      </w:r>
    </w:p>
    <w:p w:rsidR="00796D97" w:rsidRDefault="00796D97" w:rsidP="00F85EC8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t xml:space="preserve">for </w:t>
      </w:r>
      <w:r w:rsidRPr="008375E4">
        <w:rPr>
          <w:rFonts w:ascii="Times New Roman" w:hAnsi="Times New Roman"/>
          <w:bCs/>
          <w:iCs/>
          <w:sz w:val="24"/>
          <w:lang w:val="en-US"/>
        </w:rPr>
        <w:t>complexes, β(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Cu</w:t>
      </w:r>
      <w:r w:rsidRPr="008375E4">
        <w:rPr>
          <w:rFonts w:ascii="Times New Roman" w:hAnsi="Times New Roman"/>
          <w:bCs/>
          <w:iCs/>
          <w:sz w:val="24"/>
          <w:lang w:val="en-US"/>
        </w:rPr>
        <w:t>H</w:t>
      </w:r>
      <w:r w:rsidRPr="008375E4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n</w:t>
      </w:r>
      <w:r w:rsidRPr="008375E4">
        <w:rPr>
          <w:rFonts w:ascii="Times New Roman" w:hAnsi="Times New Roman"/>
          <w:bCs/>
          <w:iCs/>
          <w:sz w:val="24"/>
          <w:lang w:val="en-US"/>
        </w:rPr>
        <w:t>L</w:t>
      </w:r>
      <w:r w:rsidRPr="0069072B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m</w:t>
      </w:r>
      <w:proofErr w:type="spellEnd"/>
      <w:r w:rsidRPr="008375E4">
        <w:rPr>
          <w:rFonts w:ascii="Times New Roman" w:hAnsi="Times New Roman"/>
          <w:bCs/>
          <w:iCs/>
          <w:sz w:val="24"/>
          <w:lang w:val="en-US"/>
        </w:rPr>
        <w:t xml:space="preserve">) = </w:t>
      </w:r>
      <w:r>
        <w:rPr>
          <w:rFonts w:ascii="Times New Roman" w:hAnsi="Times New Roman"/>
          <w:bCs/>
          <w:iCs/>
          <w:sz w:val="24"/>
          <w:lang w:val="en-US"/>
        </w:rPr>
        <w:t>[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Cu</w:t>
      </w:r>
      <w:r w:rsidRPr="008375E4">
        <w:rPr>
          <w:rFonts w:ascii="Times New Roman" w:hAnsi="Times New Roman"/>
          <w:bCs/>
          <w:iCs/>
          <w:sz w:val="24"/>
          <w:lang w:val="en-US"/>
        </w:rPr>
        <w:t>H</w:t>
      </w:r>
      <w:r w:rsidRPr="008375E4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n</w:t>
      </w:r>
      <w:r>
        <w:rPr>
          <w:rFonts w:ascii="Times New Roman" w:hAnsi="Times New Roman"/>
          <w:bCs/>
          <w:iCs/>
          <w:sz w:val="24"/>
          <w:lang w:val="en-US"/>
        </w:rPr>
        <w:t>L</w:t>
      </w:r>
      <w:r w:rsidRPr="0069072B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m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>]</w:t>
      </w: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2+</w:t>
      </w:r>
      <w:r w:rsidRPr="00C9076B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n</w:t>
      </w: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Pr="00C9076B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m</w:t>
      </w:r>
      <w:r>
        <w:rPr>
          <w:rFonts w:ascii="Times New Roman" w:hAnsi="Times New Roman"/>
          <w:bCs/>
          <w:iCs/>
          <w:sz w:val="24"/>
          <w:lang w:val="en-US"/>
        </w:rPr>
        <w:t>/([Cu</w:t>
      </w:r>
      <w:r w:rsidRPr="00796D97">
        <w:rPr>
          <w:rFonts w:ascii="Times New Roman" w:hAnsi="Times New Roman"/>
          <w:bCs/>
          <w:iCs/>
          <w:sz w:val="24"/>
          <w:vertAlign w:val="superscript"/>
          <w:lang w:val="en-US"/>
        </w:rPr>
        <w:t>2+</w:t>
      </w:r>
      <w:r w:rsidRPr="008375E4">
        <w:rPr>
          <w:rFonts w:ascii="Times New Roman" w:hAnsi="Times New Roman"/>
          <w:bCs/>
          <w:iCs/>
          <w:sz w:val="24"/>
          <w:lang w:val="en-US"/>
        </w:rPr>
        <w:t>][L</w:t>
      </w:r>
      <w:r w:rsidRPr="00796D97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Pr="008375E4">
        <w:rPr>
          <w:rFonts w:ascii="Times New Roman" w:hAnsi="Times New Roman"/>
          <w:bCs/>
          <w:iCs/>
          <w:sz w:val="24"/>
          <w:lang w:val="en-US"/>
        </w:rPr>
        <w:t>]</w:t>
      </w:r>
      <w:r w:rsidRPr="00C9076B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m</w:t>
      </w:r>
      <w:r w:rsidRPr="008375E4">
        <w:rPr>
          <w:rFonts w:ascii="Times New Roman" w:hAnsi="Times New Roman"/>
          <w:bCs/>
          <w:iCs/>
          <w:sz w:val="24"/>
          <w:lang w:val="en-US"/>
        </w:rPr>
        <w:t>[H</w:t>
      </w:r>
      <w:r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>+</w:t>
      </w:r>
      <w:r w:rsidRPr="008375E4">
        <w:rPr>
          <w:rFonts w:ascii="Times New Roman" w:hAnsi="Times New Roman"/>
          <w:bCs/>
          <w:iCs/>
          <w:sz w:val="24"/>
          <w:lang w:val="en-US"/>
        </w:rPr>
        <w:t>]</w:t>
      </w:r>
      <w:r w:rsidRPr="008375E4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n</w:t>
      </w:r>
      <w:r w:rsidRPr="008375E4">
        <w:rPr>
          <w:rFonts w:ascii="Times New Roman" w:hAnsi="Times New Roman"/>
          <w:bCs/>
          <w:iCs/>
          <w:sz w:val="24"/>
          <w:lang w:val="en-US"/>
        </w:rPr>
        <w:t xml:space="preserve">); </w:t>
      </w:r>
    </w:p>
    <w:p w:rsidR="00F85EC8" w:rsidRDefault="00796D97" w:rsidP="00F85EC8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b</w:t>
      </w:r>
      <w:r w:rsidR="00F85EC8">
        <w:rPr>
          <w:rFonts w:ascii="Times New Roman" w:hAnsi="Times New Roman"/>
          <w:bCs/>
          <w:iCs/>
          <w:sz w:val="24"/>
          <w:lang w:val="en-US"/>
        </w:rPr>
        <w:t xml:space="preserve"> 20 °C</w:t>
      </w:r>
    </w:p>
    <w:p w:rsidR="00D92AD4" w:rsidRDefault="00D92AD4" w:rsidP="00F85EC8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</w:p>
    <w:p w:rsidR="00324AC7" w:rsidRPr="00572B46" w:rsidRDefault="00F85EC8" w:rsidP="00866AB9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br w:type="page"/>
      </w:r>
      <w:r>
        <w:rPr>
          <w:rFonts w:ascii="Times New Roman" w:hAnsi="Times New Roman"/>
          <w:b/>
          <w:bCs/>
          <w:iCs/>
          <w:sz w:val="24"/>
          <w:lang w:val="en-US"/>
        </w:rPr>
        <w:lastRenderedPageBreak/>
        <w:t>Table 2</w:t>
      </w:r>
      <w:r w:rsidR="00A048C7" w:rsidRPr="00572B46">
        <w:rPr>
          <w:rFonts w:ascii="Times New Roman" w:hAnsi="Times New Roman"/>
          <w:b/>
          <w:bCs/>
          <w:iCs/>
          <w:sz w:val="24"/>
          <w:lang w:val="en-US"/>
        </w:rPr>
        <w:t>.</w:t>
      </w:r>
    </w:p>
    <w:p w:rsidR="00D62B3E" w:rsidRDefault="00D62B3E" w:rsidP="00D62B3E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D62B3E">
        <w:rPr>
          <w:rFonts w:ascii="Times New Roman" w:hAnsi="Times New Roman"/>
          <w:bCs/>
          <w:iCs/>
          <w:sz w:val="24"/>
          <w:lang w:val="en-US"/>
        </w:rPr>
        <w:t>Logarithmic p</w:t>
      </w:r>
      <w:r>
        <w:rPr>
          <w:rFonts w:ascii="Times New Roman" w:hAnsi="Times New Roman"/>
          <w:bCs/>
          <w:iCs/>
          <w:sz w:val="24"/>
          <w:lang w:val="en-US"/>
        </w:rPr>
        <w:t>rotonation and Cu</w:t>
      </w:r>
      <w:r w:rsidRPr="00D62B3E">
        <w:rPr>
          <w:rFonts w:ascii="Times New Roman" w:hAnsi="Times New Roman"/>
          <w:bCs/>
          <w:iCs/>
          <w:sz w:val="24"/>
          <w:lang w:val="en-US"/>
        </w:rPr>
        <w:t>(II) binding constants (log β</w:t>
      </w:r>
      <w:r w:rsidRPr="00D62B3E">
        <w:rPr>
          <w:rFonts w:ascii="Times New Roman" w:hAnsi="Times New Roman"/>
          <w:bCs/>
          <w:iCs/>
          <w:sz w:val="24"/>
          <w:vertAlign w:val="superscript"/>
          <w:lang w:val="en-US"/>
        </w:rPr>
        <w:t>a</w:t>
      </w:r>
      <w:r w:rsidRPr="00D62B3E">
        <w:rPr>
          <w:rFonts w:ascii="Times New Roman" w:hAnsi="Times New Roman"/>
          <w:bCs/>
          <w:iCs/>
          <w:sz w:val="24"/>
          <w:lang w:val="en-US"/>
        </w:rPr>
        <w:t xml:space="preserve"> and </w:t>
      </w:r>
      <w:proofErr w:type="spellStart"/>
      <w:r w:rsidRPr="00D62B3E">
        <w:rPr>
          <w:rFonts w:ascii="Times New Roman" w:hAnsi="Times New Roman"/>
          <w:bCs/>
          <w:iCs/>
          <w:sz w:val="24"/>
          <w:lang w:val="en-US"/>
        </w:rPr>
        <w:t>p</w:t>
      </w:r>
      <w:r w:rsidRPr="00D62B3E">
        <w:rPr>
          <w:rFonts w:ascii="Times New Roman" w:hAnsi="Times New Roman"/>
          <w:bCs/>
          <w:i/>
          <w:iCs/>
          <w:sz w:val="24"/>
          <w:lang w:val="en-US"/>
        </w:rPr>
        <w:t>K</w:t>
      </w:r>
      <w:proofErr w:type="spellEnd"/>
      <w:r w:rsidRPr="00D62B3E">
        <w:rPr>
          <w:rFonts w:ascii="Times New Roman" w:hAnsi="Times New Roman"/>
          <w:bCs/>
          <w:iCs/>
          <w:sz w:val="24"/>
          <w:lang w:val="en-US"/>
        </w:rPr>
        <w:t xml:space="preserve">) of </w:t>
      </w:r>
      <w:r w:rsidR="00C54B69">
        <w:rPr>
          <w:rFonts w:ascii="Times New Roman" w:hAnsi="Times New Roman"/>
          <w:bCs/>
          <w:iCs/>
          <w:sz w:val="24"/>
          <w:lang w:val="en-US"/>
        </w:rPr>
        <w:t>ACES</w:t>
      </w:r>
      <w:r w:rsidR="0006177C">
        <w:rPr>
          <w:rFonts w:ascii="Times New Roman" w:hAnsi="Times New Roman"/>
          <w:bCs/>
          <w:iCs/>
          <w:sz w:val="24"/>
          <w:lang w:val="en-US"/>
        </w:rPr>
        <w:t>,</w:t>
      </w:r>
      <w:r w:rsidRPr="00D62B3E">
        <w:rPr>
          <w:rFonts w:ascii="Times New Roman" w:hAnsi="Times New Roman"/>
          <w:bCs/>
          <w:iCs/>
          <w:sz w:val="24"/>
          <w:lang w:val="en-US"/>
        </w:rPr>
        <w:t xml:space="preserve"> determined by </w:t>
      </w:r>
      <w:proofErr w:type="spellStart"/>
      <w:r w:rsidRPr="00D62B3E">
        <w:rPr>
          <w:rFonts w:ascii="Times New Roman" w:hAnsi="Times New Roman"/>
          <w:bCs/>
          <w:iCs/>
          <w:sz w:val="24"/>
          <w:lang w:val="en-US"/>
        </w:rPr>
        <w:t>potentiometry</w:t>
      </w:r>
      <w:proofErr w:type="spellEnd"/>
      <w:r w:rsidRPr="00D62B3E">
        <w:rPr>
          <w:rFonts w:ascii="Times New Roman" w:hAnsi="Times New Roman"/>
          <w:bCs/>
          <w:iCs/>
          <w:sz w:val="24"/>
          <w:lang w:val="en-US"/>
        </w:rPr>
        <w:t xml:space="preserve"> at 25 °C and </w:t>
      </w:r>
      <w:r w:rsidRPr="00D62B3E">
        <w:rPr>
          <w:rFonts w:ascii="Times New Roman" w:hAnsi="Times New Roman"/>
          <w:bCs/>
          <w:i/>
          <w:iCs/>
          <w:sz w:val="24"/>
          <w:lang w:val="en-US"/>
        </w:rPr>
        <w:t>I</w:t>
      </w:r>
      <w:r w:rsidRPr="00D62B3E">
        <w:rPr>
          <w:rFonts w:ascii="Times New Roman" w:hAnsi="Times New Roman"/>
          <w:bCs/>
          <w:iCs/>
          <w:sz w:val="24"/>
          <w:lang w:val="en-US"/>
        </w:rPr>
        <w:t xml:space="preserve"> = 0.1 (KNO</w:t>
      </w:r>
      <w:r w:rsidRPr="00D62B3E">
        <w:rPr>
          <w:rFonts w:ascii="Times New Roman" w:hAnsi="Times New Roman"/>
          <w:bCs/>
          <w:iCs/>
          <w:sz w:val="24"/>
          <w:vertAlign w:val="subscript"/>
          <w:lang w:val="en-US"/>
        </w:rPr>
        <w:t>3</w:t>
      </w:r>
      <w:r w:rsidR="00C9076B">
        <w:rPr>
          <w:rFonts w:ascii="Times New Roman" w:hAnsi="Times New Roman"/>
          <w:bCs/>
          <w:iCs/>
          <w:sz w:val="24"/>
          <w:lang w:val="en-US"/>
        </w:rPr>
        <w:t>), and UV-</w:t>
      </w:r>
      <w:proofErr w:type="spellStart"/>
      <w:r w:rsidR="00C9076B"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 w:rsidR="00C9076B">
        <w:rPr>
          <w:rFonts w:ascii="Times New Roman" w:hAnsi="Times New Roman"/>
          <w:bCs/>
          <w:iCs/>
          <w:sz w:val="24"/>
          <w:lang w:val="en-US"/>
        </w:rPr>
        <w:t xml:space="preserve"> spectral parameters of respective complexes. </w:t>
      </w:r>
      <w:r w:rsidRPr="00D62B3E">
        <w:rPr>
          <w:rFonts w:ascii="Times New Roman" w:hAnsi="Times New Roman"/>
          <w:bCs/>
          <w:iCs/>
          <w:sz w:val="24"/>
          <w:lang w:val="en-US"/>
        </w:rPr>
        <w:t>Statistical errors on the last digits</w:t>
      </w:r>
      <w:r>
        <w:rPr>
          <w:rFonts w:ascii="Times New Roman" w:hAnsi="Times New Roman"/>
          <w:bCs/>
          <w:iCs/>
          <w:sz w:val="24"/>
          <w:lang w:val="en-US"/>
        </w:rPr>
        <w:t xml:space="preserve"> of log β values, provided by HY</w:t>
      </w:r>
      <w:r w:rsidR="00866AB9">
        <w:rPr>
          <w:rFonts w:ascii="Times New Roman" w:hAnsi="Times New Roman"/>
          <w:bCs/>
          <w:iCs/>
          <w:sz w:val="24"/>
          <w:lang w:val="en-US"/>
        </w:rPr>
        <w:t>PERQUAD [</w:t>
      </w:r>
      <w:r w:rsidR="00882EEE">
        <w:rPr>
          <w:rFonts w:ascii="Times New Roman" w:hAnsi="Times New Roman"/>
          <w:bCs/>
          <w:iCs/>
          <w:sz w:val="24"/>
          <w:lang w:val="en-US"/>
        </w:rPr>
        <w:t>12</w:t>
      </w:r>
      <w:r w:rsidRPr="00D62B3E">
        <w:rPr>
          <w:rFonts w:ascii="Times New Roman" w:hAnsi="Times New Roman"/>
          <w:bCs/>
          <w:iCs/>
          <w:sz w:val="24"/>
          <w:lang w:val="en-US"/>
        </w:rPr>
        <w:t>], are given in parentheses.</w:t>
      </w:r>
    </w:p>
    <w:p w:rsidR="008E2153" w:rsidRPr="00D62B3E" w:rsidRDefault="008E2153" w:rsidP="00D62B3E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27"/>
        <w:gridCol w:w="1030"/>
        <w:gridCol w:w="1211"/>
        <w:gridCol w:w="1417"/>
        <w:gridCol w:w="1560"/>
      </w:tblGrid>
      <w:tr w:rsidR="00BD4CF3" w:rsidRPr="00B41BCB" w:rsidTr="00BD4CF3">
        <w:tc>
          <w:tcPr>
            <w:tcW w:w="156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Species</w:t>
            </w:r>
          </w:p>
        </w:tc>
        <w:tc>
          <w:tcPr>
            <w:tcW w:w="1127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log β</w:t>
            </w:r>
          </w:p>
        </w:tc>
        <w:tc>
          <w:tcPr>
            <w:tcW w:w="103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</w:t>
            </w:r>
            <w:r w:rsidRPr="00D92AD4">
              <w:rPr>
                <w:rFonts w:ascii="Times New Roman" w:hAnsi="Times New Roman"/>
                <w:b/>
                <w:bCs/>
                <w:i/>
                <w:iCs/>
                <w:sz w:val="24"/>
                <w:lang w:val="en-US"/>
              </w:rPr>
              <w:t>K</w:t>
            </w:r>
            <w:r w:rsidRPr="00D92AD4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211" w:type="dxa"/>
          </w:tcPr>
          <w:p w:rsidR="00BD4CF3" w:rsidRDefault="00BD4CF3" w:rsidP="00B41BC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902713">
              <w:rPr>
                <w:rFonts w:ascii="Times New Roman" w:hAnsi="Times New Roman"/>
                <w:bCs/>
                <w:iCs/>
                <w:sz w:val="24"/>
                <w:lang w:val="en-US"/>
              </w:rPr>
              <w:t>*</w:t>
            </w:r>
            <w:r w:rsidRPr="00902713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K</w:t>
            </w:r>
          </w:p>
        </w:tc>
        <w:tc>
          <w:tcPr>
            <w:tcW w:w="2977" w:type="dxa"/>
            <w:gridSpan w:val="2"/>
          </w:tcPr>
          <w:p w:rsidR="00BD4CF3" w:rsidRDefault="00BD4CF3" w:rsidP="00B41BC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UV-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vis</w:t>
            </w:r>
            <w:proofErr w:type="spellEnd"/>
            <w:r w:rsidRPr="0089195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ab/>
            </w:r>
          </w:p>
        </w:tc>
      </w:tr>
      <w:tr w:rsidR="00BD4CF3" w:rsidRPr="00207D38" w:rsidTr="00BD4CF3">
        <w:tc>
          <w:tcPr>
            <w:tcW w:w="1560" w:type="dxa"/>
            <w:shd w:val="clear" w:color="auto" w:fill="auto"/>
          </w:tcPr>
          <w:p w:rsidR="00BD4CF3" w:rsidRPr="00207D38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</w:p>
        </w:tc>
        <w:tc>
          <w:tcPr>
            <w:tcW w:w="1127" w:type="dxa"/>
            <w:shd w:val="clear" w:color="auto" w:fill="auto"/>
          </w:tcPr>
          <w:p w:rsidR="00BD4CF3" w:rsidRPr="00207D38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</w:p>
        </w:tc>
        <w:tc>
          <w:tcPr>
            <w:tcW w:w="1030" w:type="dxa"/>
            <w:shd w:val="clear" w:color="auto" w:fill="auto"/>
          </w:tcPr>
          <w:p w:rsidR="00BD4CF3" w:rsidRPr="00207D38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</w:p>
        </w:tc>
        <w:tc>
          <w:tcPr>
            <w:tcW w:w="1211" w:type="dxa"/>
          </w:tcPr>
          <w:p w:rsidR="00BD4CF3" w:rsidRPr="00207D38" w:rsidRDefault="00BD4CF3" w:rsidP="00B41BC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</w:p>
        </w:tc>
        <w:tc>
          <w:tcPr>
            <w:tcW w:w="1417" w:type="dxa"/>
          </w:tcPr>
          <w:p w:rsidR="00BD4CF3" w:rsidRPr="00207D38" w:rsidRDefault="00BD4CF3" w:rsidP="00B41BC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λ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max</w:t>
            </w:r>
            <w:proofErr w:type="spellEnd"/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(nm)</w:t>
            </w:r>
          </w:p>
        </w:tc>
        <w:tc>
          <w:tcPr>
            <w:tcW w:w="1560" w:type="dxa"/>
          </w:tcPr>
          <w:p w:rsidR="00BD4CF3" w:rsidRPr="00207D38" w:rsidRDefault="00BD4CF3" w:rsidP="00B41BCB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ε (M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-1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cm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-1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)</w:t>
            </w:r>
          </w:p>
        </w:tc>
      </w:tr>
      <w:tr w:rsidR="00BD4CF3" w:rsidRPr="00B41BCB" w:rsidTr="00BD4CF3">
        <w:tc>
          <w:tcPr>
            <w:tcW w:w="156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HL</w:t>
            </w:r>
          </w:p>
        </w:tc>
        <w:tc>
          <w:tcPr>
            <w:tcW w:w="1127" w:type="dxa"/>
            <w:shd w:val="clear" w:color="auto" w:fill="auto"/>
          </w:tcPr>
          <w:p w:rsidR="00BD4CF3" w:rsidRPr="00EC33E1" w:rsidRDefault="00BD4CF3" w:rsidP="00E52913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6.757(</w:t>
            </w:r>
            <w:r w:rsidR="00E52913">
              <w:rPr>
                <w:rFonts w:ascii="Times New Roman" w:hAnsi="Times New Roman"/>
                <w:bCs/>
                <w:iCs/>
                <w:sz w:val="24"/>
                <w:lang w:val="en-US"/>
              </w:rPr>
              <w:t>2</w:t>
            </w:r>
            <w:r w:rsidRPr="00EC33E1">
              <w:rPr>
                <w:rFonts w:ascii="Times New Roman" w:hAnsi="Times New Roman"/>
                <w:bCs/>
                <w:iCs/>
                <w:sz w:val="24"/>
                <w:lang w:val="en-US"/>
              </w:rPr>
              <w:t>)</w:t>
            </w:r>
          </w:p>
        </w:tc>
        <w:tc>
          <w:tcPr>
            <w:tcW w:w="103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vertAlign w:val="superscript"/>
                <w:lang w:val="en-US"/>
              </w:rPr>
            </w:pPr>
          </w:p>
        </w:tc>
        <w:tc>
          <w:tcPr>
            <w:tcW w:w="1211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17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560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  <w:tr w:rsidR="00BD4CF3" w:rsidRPr="00B41BCB" w:rsidTr="00BD4CF3">
        <w:tc>
          <w:tcPr>
            <w:tcW w:w="1560" w:type="dxa"/>
            <w:shd w:val="clear" w:color="auto" w:fill="auto"/>
          </w:tcPr>
          <w:p w:rsidR="00BD4CF3" w:rsidRPr="00796D97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</w:t>
            </w: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proofErr w:type="spellEnd"/>
            <w:r w:rsidR="00796D97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+</w:t>
            </w:r>
          </w:p>
        </w:tc>
        <w:tc>
          <w:tcPr>
            <w:tcW w:w="1127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4.38(1)</w:t>
            </w:r>
          </w:p>
        </w:tc>
        <w:tc>
          <w:tcPr>
            <w:tcW w:w="103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211" w:type="dxa"/>
          </w:tcPr>
          <w:p w:rsidR="00BD4CF3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-2.38</w:t>
            </w:r>
          </w:p>
        </w:tc>
        <w:tc>
          <w:tcPr>
            <w:tcW w:w="1417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770</w:t>
            </w:r>
          </w:p>
        </w:tc>
        <w:tc>
          <w:tcPr>
            <w:tcW w:w="1560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35</w:t>
            </w:r>
          </w:p>
        </w:tc>
      </w:tr>
      <w:tr w:rsidR="00BD4CF3" w:rsidRPr="00B41BCB" w:rsidTr="00BD4CF3">
        <w:tc>
          <w:tcPr>
            <w:tcW w:w="156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CuL</w:t>
            </w:r>
            <w:r w:rsidRPr="00C54B69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8.04(1)</w:t>
            </w:r>
          </w:p>
        </w:tc>
        <w:tc>
          <w:tcPr>
            <w:tcW w:w="1030" w:type="dxa"/>
            <w:shd w:val="clear" w:color="auto" w:fill="auto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211" w:type="dxa"/>
          </w:tcPr>
          <w:p w:rsidR="00BD4CF3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-5.48</w:t>
            </w:r>
          </w:p>
        </w:tc>
        <w:tc>
          <w:tcPr>
            <w:tcW w:w="1417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694</w:t>
            </w:r>
          </w:p>
        </w:tc>
        <w:tc>
          <w:tcPr>
            <w:tcW w:w="1560" w:type="dxa"/>
          </w:tcPr>
          <w:p w:rsidR="00BD4CF3" w:rsidRPr="00EC33E1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36</w:t>
            </w:r>
          </w:p>
        </w:tc>
      </w:tr>
      <w:tr w:rsidR="00BD4CF3" w:rsidRPr="00B41BCB" w:rsidTr="00BD4CF3">
        <w:tc>
          <w:tcPr>
            <w:tcW w:w="1560" w:type="dxa"/>
            <w:shd w:val="clear" w:color="auto" w:fill="auto"/>
          </w:tcPr>
          <w:p w:rsidR="00BD4CF3" w:rsidRPr="00796D97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CuH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-1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r w:rsidRPr="004D4CF1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="00796D97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1.15(1)</w:t>
            </w:r>
          </w:p>
        </w:tc>
        <w:tc>
          <w:tcPr>
            <w:tcW w:w="1030" w:type="dxa"/>
            <w:shd w:val="clear" w:color="auto" w:fill="auto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6.89</w:t>
            </w:r>
          </w:p>
        </w:tc>
        <w:tc>
          <w:tcPr>
            <w:tcW w:w="1211" w:type="dxa"/>
          </w:tcPr>
          <w:p w:rsidR="00BD4CF3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17" w:type="dxa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635</w:t>
            </w:r>
          </w:p>
        </w:tc>
        <w:tc>
          <w:tcPr>
            <w:tcW w:w="1560" w:type="dxa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53</w:t>
            </w:r>
          </w:p>
        </w:tc>
      </w:tr>
      <w:tr w:rsidR="00BD4CF3" w:rsidRPr="00B41BCB" w:rsidTr="00BD4CF3">
        <w:tc>
          <w:tcPr>
            <w:tcW w:w="1560" w:type="dxa"/>
            <w:shd w:val="clear" w:color="auto" w:fill="auto"/>
          </w:tcPr>
          <w:p w:rsidR="00BD4CF3" w:rsidRPr="00796D97" w:rsidRDefault="00BD4CF3" w:rsidP="00EC33E1">
            <w:pPr>
              <w:spacing w:line="480" w:lineRule="auto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CuH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-2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r w:rsidRPr="004D4CF1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="00796D97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2-</w:t>
            </w:r>
          </w:p>
        </w:tc>
        <w:tc>
          <w:tcPr>
            <w:tcW w:w="1127" w:type="dxa"/>
            <w:shd w:val="clear" w:color="auto" w:fill="auto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-7.19(1)</w:t>
            </w:r>
          </w:p>
        </w:tc>
        <w:tc>
          <w:tcPr>
            <w:tcW w:w="1030" w:type="dxa"/>
            <w:shd w:val="clear" w:color="auto" w:fill="auto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8.34</w:t>
            </w:r>
          </w:p>
        </w:tc>
        <w:tc>
          <w:tcPr>
            <w:tcW w:w="1211" w:type="dxa"/>
          </w:tcPr>
          <w:p w:rsidR="00BD4CF3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  <w:tc>
          <w:tcPr>
            <w:tcW w:w="1417" w:type="dxa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549</w:t>
            </w:r>
          </w:p>
        </w:tc>
        <w:tc>
          <w:tcPr>
            <w:tcW w:w="1560" w:type="dxa"/>
          </w:tcPr>
          <w:p w:rsidR="00BD4CF3" w:rsidRPr="00B41BCB" w:rsidRDefault="00BD4CF3" w:rsidP="00EC33E1">
            <w:pPr>
              <w:spacing w:line="480" w:lineRule="auto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62</w:t>
            </w:r>
          </w:p>
        </w:tc>
      </w:tr>
    </w:tbl>
    <w:p w:rsidR="00324AC7" w:rsidRDefault="008375E4" w:rsidP="00AD3C7B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proofErr w:type="spellStart"/>
      <w:r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>a</w:t>
      </w:r>
      <w:proofErr w:type="spellEnd"/>
      <w:r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 xml:space="preserve"> </w:t>
      </w:r>
      <w:r w:rsidR="00796D97">
        <w:rPr>
          <w:rFonts w:ascii="Times New Roman" w:hAnsi="Times New Roman"/>
          <w:bCs/>
          <w:iCs/>
          <w:sz w:val="24"/>
          <w:lang w:val="en-US"/>
        </w:rPr>
        <w:t xml:space="preserve">for complexes, 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β(</w:t>
      </w:r>
      <w:proofErr w:type="spellStart"/>
      <w:r w:rsidR="00C9076B">
        <w:rPr>
          <w:rFonts w:ascii="Times New Roman" w:hAnsi="Times New Roman"/>
          <w:bCs/>
          <w:iCs/>
          <w:sz w:val="24"/>
          <w:lang w:val="en-US"/>
        </w:rPr>
        <w:t>Cu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H</w:t>
      </w:r>
      <w:r w:rsidR="00C9076B" w:rsidRPr="008375E4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n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L</w:t>
      </w:r>
      <w:r w:rsidR="00C9076B" w:rsidRPr="0069072B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m</w:t>
      </w:r>
      <w:proofErr w:type="spellEnd"/>
      <w:r w:rsidR="00C9076B" w:rsidRPr="008375E4">
        <w:rPr>
          <w:rFonts w:ascii="Times New Roman" w:hAnsi="Times New Roman"/>
          <w:bCs/>
          <w:iCs/>
          <w:sz w:val="24"/>
          <w:lang w:val="en-US"/>
        </w:rPr>
        <w:t xml:space="preserve">) = </w:t>
      </w:r>
      <w:r w:rsidR="00C9076B">
        <w:rPr>
          <w:rFonts w:ascii="Times New Roman" w:hAnsi="Times New Roman"/>
          <w:bCs/>
          <w:iCs/>
          <w:sz w:val="24"/>
          <w:lang w:val="en-US"/>
        </w:rPr>
        <w:t>[</w:t>
      </w:r>
      <w:proofErr w:type="spellStart"/>
      <w:r w:rsidR="00C9076B">
        <w:rPr>
          <w:rFonts w:ascii="Times New Roman" w:hAnsi="Times New Roman"/>
          <w:bCs/>
          <w:iCs/>
          <w:sz w:val="24"/>
          <w:lang w:val="en-US"/>
        </w:rPr>
        <w:t>Cu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H</w:t>
      </w:r>
      <w:r w:rsidR="00C9076B" w:rsidRPr="008375E4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n</w:t>
      </w:r>
      <w:r w:rsidR="00C9076B">
        <w:rPr>
          <w:rFonts w:ascii="Times New Roman" w:hAnsi="Times New Roman"/>
          <w:bCs/>
          <w:iCs/>
          <w:sz w:val="24"/>
          <w:lang w:val="en-US"/>
        </w:rPr>
        <w:t>L</w:t>
      </w:r>
      <w:r w:rsidR="00C9076B" w:rsidRPr="0069072B">
        <w:rPr>
          <w:rFonts w:ascii="Times New Roman" w:hAnsi="Times New Roman"/>
          <w:bCs/>
          <w:i/>
          <w:iCs/>
          <w:sz w:val="24"/>
          <w:vertAlign w:val="subscript"/>
          <w:lang w:val="en-US"/>
        </w:rPr>
        <w:t>m</w:t>
      </w:r>
      <w:proofErr w:type="spellEnd"/>
      <w:r w:rsidR="00C9076B">
        <w:rPr>
          <w:rFonts w:ascii="Times New Roman" w:hAnsi="Times New Roman"/>
          <w:bCs/>
          <w:iCs/>
          <w:sz w:val="24"/>
          <w:lang w:val="en-US"/>
        </w:rPr>
        <w:t>]</w:t>
      </w:r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2+</w:t>
      </w:r>
      <w:r w:rsidR="00C9076B" w:rsidRPr="00C9076B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n</w:t>
      </w:r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C9076B" w:rsidRPr="00C9076B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m</w:t>
      </w:r>
      <w:r w:rsidR="00C9076B">
        <w:rPr>
          <w:rFonts w:ascii="Times New Roman" w:hAnsi="Times New Roman"/>
          <w:bCs/>
          <w:iCs/>
          <w:sz w:val="24"/>
          <w:lang w:val="en-US"/>
        </w:rPr>
        <w:t>/([Cu</w:t>
      </w:r>
      <w:r w:rsidR="00C9076B" w:rsidRPr="00796D97">
        <w:rPr>
          <w:rFonts w:ascii="Times New Roman" w:hAnsi="Times New Roman"/>
          <w:bCs/>
          <w:iCs/>
          <w:sz w:val="24"/>
          <w:vertAlign w:val="superscript"/>
          <w:lang w:val="en-US"/>
        </w:rPr>
        <w:t>2+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][L</w:t>
      </w:r>
      <w:r w:rsidR="00C9076B" w:rsidRPr="00796D97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]</w:t>
      </w:r>
      <w:r w:rsidR="00C9076B" w:rsidRPr="00C9076B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m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[H</w:t>
      </w:r>
      <w:r w:rsidR="00C9076B" w:rsidRPr="008375E4">
        <w:rPr>
          <w:rFonts w:ascii="Times New Roman" w:hAnsi="Times New Roman"/>
          <w:bCs/>
          <w:iCs/>
          <w:sz w:val="24"/>
          <w:vertAlign w:val="superscript"/>
          <w:lang w:val="en-US"/>
        </w:rPr>
        <w:t>+</w:t>
      </w:r>
      <w:r w:rsidR="00C9076B" w:rsidRPr="008375E4">
        <w:rPr>
          <w:rFonts w:ascii="Times New Roman" w:hAnsi="Times New Roman"/>
          <w:bCs/>
          <w:iCs/>
          <w:sz w:val="24"/>
          <w:lang w:val="en-US"/>
        </w:rPr>
        <w:t>]</w:t>
      </w:r>
      <w:r w:rsidR="00C9076B" w:rsidRPr="008375E4">
        <w:rPr>
          <w:rFonts w:ascii="Times New Roman" w:hAnsi="Times New Roman"/>
          <w:bCs/>
          <w:i/>
          <w:iCs/>
          <w:sz w:val="24"/>
          <w:vertAlign w:val="superscript"/>
          <w:lang w:val="en-US"/>
        </w:rPr>
        <w:t>n</w:t>
      </w:r>
      <w:r w:rsidR="00C9076B">
        <w:rPr>
          <w:rFonts w:ascii="Times New Roman" w:hAnsi="Times New Roman"/>
          <w:bCs/>
          <w:iCs/>
          <w:sz w:val="24"/>
          <w:lang w:val="en-US"/>
        </w:rPr>
        <w:t>)</w:t>
      </w:r>
    </w:p>
    <w:p w:rsidR="00912FC0" w:rsidRDefault="0006177C" w:rsidP="005C3C32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>
        <w:rPr>
          <w:rFonts w:ascii="Times New Roman" w:hAnsi="Times New Roman"/>
          <w:b/>
          <w:bCs/>
          <w:iCs/>
          <w:sz w:val="24"/>
          <w:lang w:val="en-US"/>
        </w:rPr>
        <w:br w:type="page"/>
      </w:r>
      <w:r w:rsidR="00912FC0">
        <w:rPr>
          <w:rFonts w:ascii="Times New Roman" w:hAnsi="Times New Roman"/>
          <w:b/>
          <w:bCs/>
          <w:iCs/>
          <w:sz w:val="24"/>
          <w:lang w:val="en-US"/>
        </w:rPr>
        <w:lastRenderedPageBreak/>
        <w:t>Table 3.</w:t>
      </w:r>
    </w:p>
    <w:p w:rsidR="00912FC0" w:rsidRDefault="00912FC0" w:rsidP="005C3C32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912FC0">
        <w:rPr>
          <w:rFonts w:ascii="Times New Roman" w:hAnsi="Times New Roman"/>
          <w:bCs/>
          <w:iCs/>
          <w:sz w:val="24"/>
          <w:lang w:val="en-US"/>
        </w:rPr>
        <w:t xml:space="preserve">The comparison of experimental values of </w:t>
      </w:r>
      <w:proofErr w:type="spellStart"/>
      <w:r w:rsidRPr="00B41BCB">
        <w:rPr>
          <w:rFonts w:ascii="Times New Roman" w:hAnsi="Times New Roman"/>
          <w:bCs/>
          <w:iCs/>
          <w:sz w:val="24"/>
          <w:lang w:val="en-US"/>
        </w:rPr>
        <w:t>λ</w:t>
      </w:r>
      <w:r w:rsidRPr="00B41BCB">
        <w:rPr>
          <w:rFonts w:ascii="Times New Roman" w:hAnsi="Times New Roman"/>
          <w:bCs/>
          <w:iCs/>
          <w:sz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/>
          <w:bCs/>
          <w:iCs/>
          <w:sz w:val="24"/>
          <w:lang w:val="en-US"/>
        </w:rPr>
        <w:t xml:space="preserve"> (nm) for individual ACES complexes with those </w:t>
      </w:r>
      <w:r w:rsidRPr="00912FC0">
        <w:rPr>
          <w:rFonts w:ascii="Times New Roman" w:hAnsi="Times New Roman"/>
          <w:bCs/>
          <w:iCs/>
          <w:sz w:val="24"/>
          <w:lang w:val="en-US"/>
        </w:rPr>
        <w:t>predic</w:t>
      </w:r>
      <w:r>
        <w:rPr>
          <w:rFonts w:ascii="Times New Roman" w:hAnsi="Times New Roman"/>
          <w:bCs/>
          <w:iCs/>
          <w:sz w:val="24"/>
          <w:lang w:val="en-US"/>
        </w:rPr>
        <w:t>ted from the empirical formula proposed by Sigel and Martin [16].</w:t>
      </w:r>
    </w:p>
    <w:tbl>
      <w:tblPr>
        <w:tblW w:w="7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563"/>
        <w:gridCol w:w="1503"/>
        <w:gridCol w:w="1503"/>
        <w:gridCol w:w="1504"/>
      </w:tblGrid>
      <w:tr w:rsidR="00912FC0" w:rsidRPr="00207D38" w:rsidTr="0045605E">
        <w:trPr>
          <w:jc w:val="center"/>
        </w:trPr>
        <w:tc>
          <w:tcPr>
            <w:tcW w:w="1539" w:type="dxa"/>
            <w:shd w:val="clear" w:color="auto" w:fill="auto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Species</w:t>
            </w:r>
          </w:p>
        </w:tc>
        <w:tc>
          <w:tcPr>
            <w:tcW w:w="6056" w:type="dxa"/>
            <w:gridSpan w:val="4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λ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max</w:t>
            </w:r>
            <w:proofErr w:type="spellEnd"/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(nm)</w:t>
            </w:r>
          </w:p>
        </w:tc>
      </w:tr>
      <w:tr w:rsidR="00912FC0" w:rsidRPr="00207D38" w:rsidTr="0045605E">
        <w:trPr>
          <w:jc w:val="center"/>
        </w:trPr>
        <w:tc>
          <w:tcPr>
            <w:tcW w:w="1539" w:type="dxa"/>
            <w:shd w:val="clear" w:color="auto" w:fill="auto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</w:p>
        </w:tc>
        <w:tc>
          <w:tcPr>
            <w:tcW w:w="1469" w:type="dxa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experimental</w:t>
            </w:r>
          </w:p>
        </w:tc>
        <w:tc>
          <w:tcPr>
            <w:tcW w:w="1529" w:type="dxa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NH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+ N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-</w:t>
            </w:r>
            <w:r w:rsidR="0045605E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 xml:space="preserve"> a</w:t>
            </w:r>
          </w:p>
        </w:tc>
        <w:tc>
          <w:tcPr>
            <w:tcW w:w="1529" w:type="dxa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NH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+ OH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 xml:space="preserve">- </w:t>
            </w:r>
            <w:r w:rsidR="0045605E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b</w:t>
            </w:r>
          </w:p>
        </w:tc>
        <w:tc>
          <w:tcPr>
            <w:tcW w:w="1529" w:type="dxa"/>
          </w:tcPr>
          <w:p w:rsidR="00912FC0" w:rsidRPr="00207D38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NH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+ SO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3</w:t>
            </w:r>
            <w:r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 xml:space="preserve">- </w:t>
            </w:r>
            <w:r w:rsidR="0045605E" w:rsidRPr="00207D38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c</w:t>
            </w:r>
          </w:p>
        </w:tc>
      </w:tr>
      <w:tr w:rsidR="00912FC0" w:rsidRPr="00B41BCB" w:rsidTr="0045605E">
        <w:trPr>
          <w:jc w:val="center"/>
        </w:trPr>
        <w:tc>
          <w:tcPr>
            <w:tcW w:w="1539" w:type="dxa"/>
            <w:shd w:val="clear" w:color="auto" w:fill="auto"/>
          </w:tcPr>
          <w:p w:rsidR="00912FC0" w:rsidRPr="00796D97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</w:t>
            </w: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proofErr w:type="spellEnd"/>
            <w:r w:rsidR="00796D97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+</w:t>
            </w:r>
          </w:p>
        </w:tc>
        <w:tc>
          <w:tcPr>
            <w:tcW w:w="1469" w:type="dxa"/>
          </w:tcPr>
          <w:p w:rsidR="00912FC0" w:rsidRPr="00EC33E1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770</w:t>
            </w:r>
          </w:p>
        </w:tc>
        <w:tc>
          <w:tcPr>
            <w:tcW w:w="1529" w:type="dxa"/>
          </w:tcPr>
          <w:p w:rsidR="00912FC0" w:rsidRPr="00EC33E1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745</w:t>
            </w:r>
          </w:p>
        </w:tc>
        <w:tc>
          <w:tcPr>
            <w:tcW w:w="1529" w:type="dxa"/>
          </w:tcPr>
          <w:p w:rsidR="00912FC0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745</w:t>
            </w:r>
          </w:p>
        </w:tc>
        <w:tc>
          <w:tcPr>
            <w:tcW w:w="1529" w:type="dxa"/>
          </w:tcPr>
          <w:p w:rsidR="00912FC0" w:rsidRDefault="00B83FDB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717</w:t>
            </w:r>
          </w:p>
        </w:tc>
      </w:tr>
      <w:tr w:rsidR="00912FC0" w:rsidRPr="00B41BCB" w:rsidTr="0045605E">
        <w:trPr>
          <w:jc w:val="center"/>
        </w:trPr>
        <w:tc>
          <w:tcPr>
            <w:tcW w:w="1539" w:type="dxa"/>
            <w:shd w:val="clear" w:color="auto" w:fill="auto"/>
          </w:tcPr>
          <w:p w:rsidR="00912FC0" w:rsidRPr="00EC33E1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EC33E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CuL</w:t>
            </w:r>
            <w:r w:rsidRPr="00C54B69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469" w:type="dxa"/>
          </w:tcPr>
          <w:p w:rsidR="00912FC0" w:rsidRPr="00EC33E1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694</w:t>
            </w:r>
          </w:p>
        </w:tc>
        <w:tc>
          <w:tcPr>
            <w:tcW w:w="1529" w:type="dxa"/>
          </w:tcPr>
          <w:p w:rsidR="00912FC0" w:rsidRPr="00EC33E1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663</w:t>
            </w:r>
          </w:p>
        </w:tc>
        <w:tc>
          <w:tcPr>
            <w:tcW w:w="1529" w:type="dxa"/>
          </w:tcPr>
          <w:p w:rsidR="00912FC0" w:rsidRDefault="00B83FDB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663</w:t>
            </w:r>
          </w:p>
        </w:tc>
        <w:tc>
          <w:tcPr>
            <w:tcW w:w="1529" w:type="dxa"/>
          </w:tcPr>
          <w:p w:rsidR="00912FC0" w:rsidRDefault="00B83FDB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621</w:t>
            </w:r>
          </w:p>
        </w:tc>
      </w:tr>
      <w:tr w:rsidR="00912FC0" w:rsidRPr="00B41BCB" w:rsidTr="0045605E">
        <w:trPr>
          <w:jc w:val="center"/>
        </w:trPr>
        <w:tc>
          <w:tcPr>
            <w:tcW w:w="1539" w:type="dxa"/>
            <w:shd w:val="clear" w:color="auto" w:fill="auto"/>
          </w:tcPr>
          <w:p w:rsidR="00912FC0" w:rsidRPr="00796D97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</w:pP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CuH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-1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r w:rsidRPr="004D4CF1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="00796D97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-</w:t>
            </w:r>
          </w:p>
        </w:tc>
        <w:tc>
          <w:tcPr>
            <w:tcW w:w="1469" w:type="dxa"/>
          </w:tcPr>
          <w:p w:rsidR="00912FC0" w:rsidRPr="00B41BCB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635</w:t>
            </w:r>
          </w:p>
        </w:tc>
        <w:tc>
          <w:tcPr>
            <w:tcW w:w="1529" w:type="dxa"/>
          </w:tcPr>
          <w:p w:rsidR="00912FC0" w:rsidRPr="00B41BCB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585</w:t>
            </w:r>
          </w:p>
        </w:tc>
        <w:tc>
          <w:tcPr>
            <w:tcW w:w="1529" w:type="dxa"/>
          </w:tcPr>
          <w:p w:rsidR="00912FC0" w:rsidRDefault="00B83FDB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663</w:t>
            </w:r>
          </w:p>
        </w:tc>
        <w:tc>
          <w:tcPr>
            <w:tcW w:w="1529" w:type="dxa"/>
          </w:tcPr>
          <w:p w:rsidR="00912FC0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  <w:tr w:rsidR="00912FC0" w:rsidRPr="00B41BCB" w:rsidTr="0045605E">
        <w:trPr>
          <w:jc w:val="center"/>
        </w:trPr>
        <w:tc>
          <w:tcPr>
            <w:tcW w:w="1539" w:type="dxa"/>
            <w:shd w:val="clear" w:color="auto" w:fill="auto"/>
          </w:tcPr>
          <w:p w:rsidR="00912FC0" w:rsidRPr="00796D97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CuH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-2</w:t>
            </w:r>
            <w:r w:rsidRPr="00B41BCB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L</w:t>
            </w:r>
            <w:r w:rsidRPr="004D4CF1">
              <w:rPr>
                <w:rFonts w:ascii="Times New Roman" w:hAnsi="Times New Roman"/>
                <w:b/>
                <w:bCs/>
                <w:iCs/>
                <w:sz w:val="24"/>
                <w:vertAlign w:val="subscript"/>
                <w:lang w:val="en-US"/>
              </w:rPr>
              <w:t>2</w:t>
            </w:r>
            <w:r w:rsidR="00796D97" w:rsidRPr="00796D97">
              <w:rPr>
                <w:rFonts w:ascii="Times New Roman" w:hAnsi="Times New Roman"/>
                <w:b/>
                <w:bCs/>
                <w:iCs/>
                <w:sz w:val="24"/>
                <w:vertAlign w:val="superscript"/>
                <w:lang w:val="en-US"/>
              </w:rPr>
              <w:t>2-</w:t>
            </w:r>
          </w:p>
        </w:tc>
        <w:tc>
          <w:tcPr>
            <w:tcW w:w="1469" w:type="dxa"/>
          </w:tcPr>
          <w:p w:rsidR="00912FC0" w:rsidRPr="00B41BCB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549</w:t>
            </w:r>
          </w:p>
        </w:tc>
        <w:tc>
          <w:tcPr>
            <w:tcW w:w="1529" w:type="dxa"/>
          </w:tcPr>
          <w:p w:rsidR="00912FC0" w:rsidRPr="00B41BCB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524</w:t>
            </w:r>
          </w:p>
        </w:tc>
        <w:tc>
          <w:tcPr>
            <w:tcW w:w="1529" w:type="dxa"/>
          </w:tcPr>
          <w:p w:rsidR="00912FC0" w:rsidRDefault="00B83FDB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en-US"/>
              </w:rPr>
              <w:t>663</w:t>
            </w:r>
          </w:p>
        </w:tc>
        <w:tc>
          <w:tcPr>
            <w:tcW w:w="1529" w:type="dxa"/>
          </w:tcPr>
          <w:p w:rsidR="00912FC0" w:rsidRDefault="00912FC0" w:rsidP="0045605E">
            <w:pPr>
              <w:spacing w:line="480" w:lineRule="auto"/>
              <w:jc w:val="center"/>
              <w:rPr>
                <w:rFonts w:ascii="Times New Roman" w:hAnsi="Times New Roman"/>
                <w:bCs/>
                <w:iCs/>
                <w:sz w:val="24"/>
                <w:lang w:val="en-US"/>
              </w:rPr>
            </w:pPr>
          </w:p>
        </w:tc>
      </w:tr>
    </w:tbl>
    <w:p w:rsidR="00912FC0" w:rsidRPr="00C9076B" w:rsidRDefault="00B83FDB" w:rsidP="005C3C32">
      <w:pPr>
        <w:spacing w:line="480" w:lineRule="auto"/>
        <w:rPr>
          <w:rFonts w:ascii="Times New Roman" w:hAnsi="Times New Roman"/>
          <w:bCs/>
          <w:iCs/>
          <w:sz w:val="24"/>
          <w:vertAlign w:val="superscript"/>
          <w:lang w:val="en-US"/>
        </w:rPr>
      </w:pPr>
      <w:r w:rsidRPr="0045605E">
        <w:rPr>
          <w:rFonts w:ascii="Times New Roman" w:hAnsi="Times New Roman"/>
          <w:bCs/>
          <w:iCs/>
          <w:sz w:val="24"/>
          <w:vertAlign w:val="superscript"/>
          <w:lang w:val="en-US"/>
        </w:rPr>
        <w:t>a</w:t>
      </w:r>
      <w:r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45605E">
        <w:rPr>
          <w:rFonts w:ascii="Times New Roman" w:hAnsi="Times New Roman"/>
          <w:bCs/>
          <w:iCs/>
          <w:sz w:val="24"/>
          <w:lang w:val="en-US"/>
        </w:rPr>
        <w:t>N</w:t>
      </w:r>
      <w:r w:rsidR="0045605E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45605E">
        <w:rPr>
          <w:rFonts w:ascii="Times New Roman" w:hAnsi="Times New Roman"/>
          <w:bCs/>
          <w:iCs/>
          <w:sz w:val="24"/>
          <w:lang w:val="en-US"/>
        </w:rPr>
        <w:t xml:space="preserve"> assumed to account for negative stoichiometric index at H in </w:t>
      </w:r>
      <w:r w:rsidR="0045605E" w:rsidRPr="0045605E">
        <w:rPr>
          <w:rFonts w:ascii="Times New Roman" w:hAnsi="Times New Roman"/>
          <w:bCs/>
          <w:iCs/>
          <w:sz w:val="24"/>
          <w:lang w:val="en-US"/>
        </w:rPr>
        <w:t>CuH</w:t>
      </w:r>
      <w:r w:rsidR="0045605E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-1</w:t>
      </w:r>
      <w:r w:rsidR="0045605E" w:rsidRPr="0045605E">
        <w:rPr>
          <w:rFonts w:ascii="Times New Roman" w:hAnsi="Times New Roman"/>
          <w:bCs/>
          <w:iCs/>
          <w:sz w:val="24"/>
          <w:lang w:val="en-US"/>
        </w:rPr>
        <w:t>L</w:t>
      </w:r>
      <w:r w:rsidR="0045605E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45605E" w:rsidRPr="0045605E">
        <w:rPr>
          <w:rFonts w:ascii="Times New Roman" w:hAnsi="Times New Roman"/>
          <w:bCs/>
          <w:iCs/>
          <w:sz w:val="24"/>
          <w:lang w:val="en-US"/>
        </w:rPr>
        <w:t xml:space="preserve"> and CuH</w:t>
      </w:r>
      <w:r w:rsidR="0045605E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-2</w:t>
      </w:r>
      <w:r w:rsidR="0045605E" w:rsidRPr="0045605E">
        <w:rPr>
          <w:rFonts w:ascii="Times New Roman" w:hAnsi="Times New Roman"/>
          <w:bCs/>
          <w:iCs/>
          <w:sz w:val="24"/>
          <w:lang w:val="en-US"/>
        </w:rPr>
        <w:t>L</w:t>
      </w:r>
      <w:r w:rsidR="0045605E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2-</w:t>
      </w:r>
    </w:p>
    <w:p w:rsidR="00C9076B" w:rsidRPr="00C9076B" w:rsidRDefault="0045605E" w:rsidP="00C9076B">
      <w:pPr>
        <w:spacing w:line="480" w:lineRule="auto"/>
        <w:rPr>
          <w:rFonts w:ascii="Times New Roman" w:hAnsi="Times New Roman"/>
          <w:bCs/>
          <w:iCs/>
          <w:sz w:val="24"/>
          <w:vertAlign w:val="superscript"/>
          <w:lang w:val="en-US"/>
        </w:rPr>
      </w:pPr>
      <w:r w:rsidRPr="0045605E">
        <w:rPr>
          <w:rFonts w:ascii="Times New Roman" w:hAnsi="Times New Roman"/>
          <w:bCs/>
          <w:iCs/>
          <w:sz w:val="24"/>
          <w:vertAlign w:val="superscript"/>
          <w:lang w:val="en-US"/>
        </w:rPr>
        <w:t>b</w:t>
      </w:r>
      <w:r>
        <w:rPr>
          <w:rFonts w:ascii="Times New Roman" w:hAnsi="Times New Roman"/>
          <w:bCs/>
          <w:iCs/>
          <w:sz w:val="24"/>
          <w:lang w:val="en-US"/>
        </w:rPr>
        <w:t xml:space="preserve"> OH</w:t>
      </w: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>
        <w:rPr>
          <w:rFonts w:ascii="Times New Roman" w:hAnsi="Times New Roman"/>
          <w:bCs/>
          <w:iCs/>
          <w:sz w:val="24"/>
          <w:lang w:val="en-US"/>
        </w:rPr>
        <w:t xml:space="preserve"> assumed to account for negative stoichiometric index at H in </w:t>
      </w:r>
      <w:r w:rsidR="00C9076B" w:rsidRPr="0045605E">
        <w:rPr>
          <w:rFonts w:ascii="Times New Roman" w:hAnsi="Times New Roman"/>
          <w:bCs/>
          <w:iCs/>
          <w:sz w:val="24"/>
          <w:lang w:val="en-US"/>
        </w:rPr>
        <w:t>CuH</w:t>
      </w:r>
      <w:r w:rsidR="00C9076B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-1</w:t>
      </w:r>
      <w:r w:rsidR="00C9076B" w:rsidRPr="0045605E">
        <w:rPr>
          <w:rFonts w:ascii="Times New Roman" w:hAnsi="Times New Roman"/>
          <w:bCs/>
          <w:iCs/>
          <w:sz w:val="24"/>
          <w:lang w:val="en-US"/>
        </w:rPr>
        <w:t>L</w:t>
      </w:r>
      <w:r w:rsidR="00C9076B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="00C9076B" w:rsidRPr="0045605E">
        <w:rPr>
          <w:rFonts w:ascii="Times New Roman" w:hAnsi="Times New Roman"/>
          <w:bCs/>
          <w:iCs/>
          <w:sz w:val="24"/>
          <w:lang w:val="en-US"/>
        </w:rPr>
        <w:t xml:space="preserve"> and CuH</w:t>
      </w:r>
      <w:r w:rsidR="00C9076B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-2</w:t>
      </w:r>
      <w:r w:rsidR="00C9076B" w:rsidRPr="0045605E">
        <w:rPr>
          <w:rFonts w:ascii="Times New Roman" w:hAnsi="Times New Roman"/>
          <w:bCs/>
          <w:iCs/>
          <w:sz w:val="24"/>
          <w:lang w:val="en-US"/>
        </w:rPr>
        <w:t>L</w:t>
      </w:r>
      <w:r w:rsidR="00C9076B"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2-</w:t>
      </w:r>
    </w:p>
    <w:p w:rsidR="0045605E" w:rsidRPr="0045605E" w:rsidRDefault="0045605E" w:rsidP="005C3C32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45605E">
        <w:rPr>
          <w:rFonts w:ascii="Times New Roman" w:hAnsi="Times New Roman"/>
          <w:bCs/>
          <w:iCs/>
          <w:sz w:val="24"/>
          <w:vertAlign w:val="superscript"/>
          <w:lang w:val="en-US"/>
        </w:rPr>
        <w:t>c</w:t>
      </w:r>
      <w:r>
        <w:rPr>
          <w:rFonts w:ascii="Times New Roman" w:hAnsi="Times New Roman"/>
          <w:bCs/>
          <w:iCs/>
          <w:sz w:val="24"/>
          <w:lang w:val="en-US"/>
        </w:rPr>
        <w:t xml:space="preserve"> SO</w:t>
      </w:r>
      <w:r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3</w:t>
      </w:r>
      <w:r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>
        <w:rPr>
          <w:rFonts w:ascii="Times New Roman" w:hAnsi="Times New Roman"/>
          <w:bCs/>
          <w:iCs/>
          <w:sz w:val="24"/>
          <w:lang w:val="en-US"/>
        </w:rPr>
        <w:t xml:space="preserve"> assumed to bind equatorially in </w:t>
      </w:r>
      <w:proofErr w:type="spellStart"/>
      <w:r>
        <w:rPr>
          <w:rFonts w:ascii="Times New Roman" w:hAnsi="Times New Roman"/>
          <w:bCs/>
          <w:iCs/>
          <w:sz w:val="24"/>
          <w:lang w:val="en-US"/>
        </w:rPr>
        <w:t>CuL</w:t>
      </w:r>
      <w:proofErr w:type="spellEnd"/>
      <w:r w:rsidR="00C9076B">
        <w:rPr>
          <w:rFonts w:ascii="Times New Roman" w:hAnsi="Times New Roman"/>
          <w:bCs/>
          <w:iCs/>
          <w:sz w:val="24"/>
          <w:vertAlign w:val="superscript"/>
          <w:lang w:val="en-US"/>
        </w:rPr>
        <w:t>+</w:t>
      </w:r>
      <w:r>
        <w:rPr>
          <w:rFonts w:ascii="Times New Roman" w:hAnsi="Times New Roman"/>
          <w:bCs/>
          <w:iCs/>
          <w:sz w:val="24"/>
          <w:lang w:val="en-US"/>
        </w:rPr>
        <w:t xml:space="preserve"> and CuL</w:t>
      </w:r>
      <w:r w:rsidRPr="0045605E">
        <w:rPr>
          <w:rFonts w:ascii="Times New Roman" w:hAnsi="Times New Roman"/>
          <w:bCs/>
          <w:iCs/>
          <w:sz w:val="24"/>
          <w:vertAlign w:val="subscript"/>
          <w:lang w:val="en-US"/>
        </w:rPr>
        <w:t>2</w:t>
      </w:r>
    </w:p>
    <w:p w:rsidR="0045605E" w:rsidRDefault="0045605E" w:rsidP="005C3C32">
      <w:pPr>
        <w:spacing w:line="480" w:lineRule="auto"/>
        <w:rPr>
          <w:rFonts w:ascii="Times New Roman" w:hAnsi="Times New Roman"/>
          <w:b/>
          <w:bCs/>
          <w:iCs/>
          <w:sz w:val="24"/>
          <w:highlight w:val="yellow"/>
          <w:lang w:val="en-US"/>
        </w:rPr>
      </w:pPr>
    </w:p>
    <w:p w:rsidR="00775684" w:rsidRPr="00702D5D" w:rsidRDefault="00702D5D" w:rsidP="005C3C32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br w:type="page"/>
      </w:r>
      <w:r w:rsidR="00775684" w:rsidRPr="00702D5D">
        <w:rPr>
          <w:rFonts w:ascii="Times New Roman" w:hAnsi="Times New Roman"/>
          <w:b/>
          <w:bCs/>
          <w:iCs/>
          <w:sz w:val="24"/>
          <w:szCs w:val="24"/>
          <w:lang w:val="en-US"/>
        </w:rPr>
        <w:lastRenderedPageBreak/>
        <w:t xml:space="preserve">Table </w:t>
      </w:r>
      <w:r w:rsidR="00F15800" w:rsidRPr="00702D5D">
        <w:rPr>
          <w:rFonts w:ascii="Times New Roman" w:hAnsi="Times New Roman"/>
          <w:b/>
          <w:bCs/>
          <w:iCs/>
          <w:sz w:val="24"/>
          <w:szCs w:val="24"/>
          <w:lang w:val="en-US"/>
        </w:rPr>
        <w:t>4.</w:t>
      </w:r>
    </w:p>
    <w:p w:rsidR="00F15800" w:rsidRPr="00702D5D" w:rsidRDefault="00F15800" w:rsidP="00F15800">
      <w:pPr>
        <w:spacing w:line="480" w:lineRule="auto"/>
        <w:rPr>
          <w:rFonts w:ascii="Times New Roman" w:hAnsi="Times New Roman"/>
          <w:bCs/>
          <w:iCs/>
          <w:sz w:val="24"/>
          <w:szCs w:val="24"/>
          <w:highlight w:val="yellow"/>
          <w:lang w:val="en-US"/>
        </w:rPr>
      </w:pPr>
      <w:r w:rsidRPr="00702D5D">
        <w:rPr>
          <w:rFonts w:ascii="Times New Roman" w:hAnsi="Times New Roman"/>
          <w:bCs/>
          <w:iCs/>
          <w:sz w:val="24"/>
          <w:szCs w:val="24"/>
          <w:lang w:val="en-US"/>
        </w:rPr>
        <w:t>The</w:t>
      </w:r>
      <w:r w:rsidRPr="00702D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2D5D">
        <w:rPr>
          <w:rFonts w:ascii="Times New Roman" w:hAnsi="Times New Roman"/>
          <w:sz w:val="24"/>
          <w:szCs w:val="24"/>
          <w:lang w:val="en-US"/>
        </w:rPr>
        <w:t>competitivity</w:t>
      </w:r>
      <w:proofErr w:type="spellEnd"/>
      <w:r w:rsidRPr="00702D5D">
        <w:rPr>
          <w:rFonts w:ascii="Times New Roman" w:hAnsi="Times New Roman"/>
          <w:sz w:val="24"/>
          <w:szCs w:val="24"/>
          <w:lang w:val="en-US"/>
        </w:rPr>
        <w:t xml:space="preserve"> index (</w:t>
      </w:r>
      <w:proofErr w:type="spellStart"/>
      <w:r w:rsidRPr="00702D5D">
        <w:rPr>
          <w:rFonts w:ascii="Times New Roman" w:hAnsi="Times New Roman"/>
          <w:sz w:val="24"/>
          <w:szCs w:val="24"/>
          <w:lang w:val="en-US"/>
        </w:rPr>
        <w:t>CI</w:t>
      </w:r>
      <w:r w:rsidRPr="00702D5D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702D5D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702D5D" w:rsidRPr="00702D5D">
        <w:rPr>
          <w:rFonts w:ascii="Times New Roman" w:hAnsi="Times New Roman"/>
          <w:sz w:val="24"/>
          <w:szCs w:val="24"/>
          <w:lang w:val="en-US"/>
        </w:rPr>
        <w:t>26</w:t>
      </w:r>
      <w:r w:rsidRPr="00702D5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2D5D" w:rsidRPr="00702D5D">
        <w:rPr>
          <w:rFonts w:ascii="Times New Roman" w:hAnsi="Times New Roman"/>
          <w:sz w:val="24"/>
          <w:szCs w:val="24"/>
          <w:lang w:val="en-US"/>
        </w:rPr>
        <w:t>27</w:t>
      </w:r>
      <w:r w:rsidRPr="00702D5D">
        <w:rPr>
          <w:rFonts w:ascii="Times New Roman" w:hAnsi="Times New Roman"/>
          <w:sz w:val="24"/>
          <w:szCs w:val="24"/>
          <w:lang w:val="en-US"/>
        </w:rPr>
        <w:t xml:space="preserve">]) calculations for various </w:t>
      </w:r>
      <w:r w:rsidR="00702D5D">
        <w:rPr>
          <w:rFonts w:ascii="Times New Roman" w:hAnsi="Times New Roman"/>
          <w:sz w:val="24"/>
          <w:szCs w:val="24"/>
          <w:lang w:val="en-US"/>
        </w:rPr>
        <w:t>ACES</w:t>
      </w:r>
      <w:r w:rsidRPr="00702D5D">
        <w:rPr>
          <w:rFonts w:ascii="Times New Roman" w:hAnsi="Times New Roman"/>
          <w:sz w:val="24"/>
          <w:szCs w:val="24"/>
          <w:lang w:val="en-US"/>
        </w:rPr>
        <w:t xml:space="preserve"> and Cu(II) molar concentrations, at pH 7.4.</w:t>
      </w:r>
      <w:r w:rsidR="0067276B">
        <w:rPr>
          <w:rFonts w:ascii="Times New Roman" w:hAnsi="Times New Roman"/>
          <w:sz w:val="24"/>
          <w:szCs w:val="24"/>
          <w:lang w:val="en-US"/>
        </w:rPr>
        <w:t xml:space="preserve"> Values calculated from stability constants determined in this work (bold) are compared with those obtained for previously proposed constants of log β(CuL</w:t>
      </w:r>
      <w:r w:rsidR="0067276B" w:rsidRPr="0067276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67276B">
        <w:rPr>
          <w:rFonts w:ascii="Times New Roman" w:hAnsi="Times New Roman"/>
          <w:sz w:val="24"/>
          <w:szCs w:val="24"/>
          <w:lang w:val="en-US"/>
        </w:rPr>
        <w:t xml:space="preserve">) = 7.77 [10] and </w:t>
      </w:r>
      <w:proofErr w:type="spellStart"/>
      <w:r w:rsidR="0067276B">
        <w:rPr>
          <w:rFonts w:ascii="Times New Roman" w:hAnsi="Times New Roman"/>
          <w:sz w:val="24"/>
          <w:szCs w:val="24"/>
          <w:lang w:val="en-US"/>
        </w:rPr>
        <w:t>pK</w:t>
      </w:r>
      <w:proofErr w:type="spellEnd"/>
      <w:r w:rsidR="0067276B">
        <w:rPr>
          <w:rFonts w:ascii="Times New Roman" w:hAnsi="Times New Roman"/>
          <w:sz w:val="24"/>
          <w:szCs w:val="24"/>
          <w:lang w:val="en-US"/>
        </w:rPr>
        <w:t xml:space="preserve"> of HL = 6.847 [15].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535"/>
        <w:gridCol w:w="1535"/>
        <w:gridCol w:w="1535"/>
      </w:tblGrid>
      <w:tr w:rsidR="00F15800" w:rsidRPr="00207D38" w:rsidTr="00796EBD">
        <w:tc>
          <w:tcPr>
            <w:tcW w:w="1535" w:type="dxa"/>
            <w:tcBorders>
              <w:tl2br w:val="single" w:sz="4" w:space="0" w:color="auto"/>
            </w:tcBorders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 xml:space="preserve">           Cu(II)</w:t>
            </w:r>
          </w:p>
          <w:p w:rsidR="00F15800" w:rsidRPr="00207D38" w:rsidRDefault="00702D5D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ACES</w:t>
            </w:r>
          </w:p>
        </w:tc>
        <w:tc>
          <w:tcPr>
            <w:tcW w:w="1535" w:type="dxa"/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0.0001</w:t>
            </w:r>
          </w:p>
        </w:tc>
        <w:tc>
          <w:tcPr>
            <w:tcW w:w="1535" w:type="dxa"/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0.001</w:t>
            </w:r>
          </w:p>
        </w:tc>
        <w:tc>
          <w:tcPr>
            <w:tcW w:w="1535" w:type="dxa"/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0.01</w:t>
            </w:r>
          </w:p>
        </w:tc>
      </w:tr>
      <w:tr w:rsidR="00F15800" w:rsidRPr="00F15800" w:rsidTr="00796EBD">
        <w:tc>
          <w:tcPr>
            <w:tcW w:w="1535" w:type="dxa"/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0.001</w:t>
            </w:r>
          </w:p>
        </w:tc>
        <w:tc>
          <w:tcPr>
            <w:tcW w:w="1535" w:type="dxa"/>
          </w:tcPr>
          <w:p w:rsidR="00F15800" w:rsidRPr="0067276B" w:rsidRDefault="00702D5D" w:rsidP="00796EBD">
            <w:pPr>
              <w:pStyle w:val="TCTableBody"/>
            </w:pPr>
            <w:r w:rsidRPr="0067276B">
              <w:rPr>
                <w:b/>
              </w:rPr>
              <w:t>5.48</w:t>
            </w:r>
            <w:r w:rsidR="0067276B">
              <w:rPr>
                <w:b/>
              </w:rPr>
              <w:t xml:space="preserve"> </w:t>
            </w:r>
            <w:r w:rsidR="0067276B">
              <w:t>4.50</w:t>
            </w:r>
          </w:p>
        </w:tc>
        <w:tc>
          <w:tcPr>
            <w:tcW w:w="1535" w:type="dxa"/>
          </w:tcPr>
          <w:p w:rsidR="00F15800" w:rsidRPr="0067276B" w:rsidRDefault="00702D5D" w:rsidP="00796EBD">
            <w:pPr>
              <w:pStyle w:val="TCTableBody"/>
            </w:pPr>
            <w:r w:rsidRPr="0067276B">
              <w:rPr>
                <w:b/>
              </w:rPr>
              <w:t>4.48</w:t>
            </w:r>
            <w:r w:rsidR="0067276B">
              <w:t xml:space="preserve"> 3.86</w:t>
            </w:r>
          </w:p>
        </w:tc>
        <w:tc>
          <w:tcPr>
            <w:tcW w:w="1535" w:type="dxa"/>
          </w:tcPr>
          <w:p w:rsidR="00F15800" w:rsidRPr="0067276B" w:rsidRDefault="00F15800" w:rsidP="00796EBD">
            <w:pPr>
              <w:pStyle w:val="TCTableBody"/>
              <w:rPr>
                <w:b/>
              </w:rPr>
            </w:pPr>
          </w:p>
        </w:tc>
      </w:tr>
      <w:tr w:rsidR="00F15800" w:rsidRPr="00F15800" w:rsidTr="00796EBD">
        <w:tc>
          <w:tcPr>
            <w:tcW w:w="1535" w:type="dxa"/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0.01</w:t>
            </w:r>
          </w:p>
        </w:tc>
        <w:tc>
          <w:tcPr>
            <w:tcW w:w="1535" w:type="dxa"/>
          </w:tcPr>
          <w:p w:rsidR="00F15800" w:rsidRPr="0067276B" w:rsidRDefault="0007481F" w:rsidP="00796EBD">
            <w:pPr>
              <w:pStyle w:val="TCTableBody"/>
            </w:pPr>
            <w:r w:rsidRPr="0067276B">
              <w:rPr>
                <w:b/>
              </w:rPr>
              <w:t>6.52</w:t>
            </w:r>
            <w:r w:rsidR="0067276B">
              <w:t xml:space="preserve"> 5.55</w:t>
            </w:r>
          </w:p>
        </w:tc>
        <w:tc>
          <w:tcPr>
            <w:tcW w:w="1535" w:type="dxa"/>
          </w:tcPr>
          <w:p w:rsidR="00F15800" w:rsidRPr="0067276B" w:rsidRDefault="0007481F" w:rsidP="00796EBD">
            <w:pPr>
              <w:pStyle w:val="TCTableBody"/>
            </w:pPr>
            <w:r w:rsidRPr="0067276B">
              <w:rPr>
                <w:b/>
              </w:rPr>
              <w:t>6.45</w:t>
            </w:r>
            <w:r w:rsidR="0067276B">
              <w:t xml:space="preserve"> 5.49</w:t>
            </w:r>
          </w:p>
        </w:tc>
        <w:tc>
          <w:tcPr>
            <w:tcW w:w="1535" w:type="dxa"/>
          </w:tcPr>
          <w:p w:rsidR="00F15800" w:rsidRPr="0067276B" w:rsidRDefault="0007481F" w:rsidP="00796EBD">
            <w:pPr>
              <w:pStyle w:val="TCTableBody"/>
            </w:pPr>
            <w:r w:rsidRPr="0067276B">
              <w:rPr>
                <w:b/>
              </w:rPr>
              <w:t>4.3</w:t>
            </w:r>
            <w:r w:rsidR="00F15800" w:rsidRPr="0067276B">
              <w:rPr>
                <w:b/>
              </w:rPr>
              <w:t>5</w:t>
            </w:r>
            <w:r w:rsidR="0067276B">
              <w:rPr>
                <w:b/>
              </w:rPr>
              <w:t xml:space="preserve"> </w:t>
            </w:r>
            <w:r w:rsidR="0067276B">
              <w:t>3.49</w:t>
            </w:r>
          </w:p>
        </w:tc>
      </w:tr>
      <w:tr w:rsidR="00F15800" w:rsidRPr="00F15800" w:rsidTr="00796EBD">
        <w:tc>
          <w:tcPr>
            <w:tcW w:w="1535" w:type="dxa"/>
          </w:tcPr>
          <w:p w:rsidR="00F15800" w:rsidRPr="00207D38" w:rsidRDefault="00F15800" w:rsidP="00796EBD">
            <w:pPr>
              <w:pStyle w:val="TCTableBody"/>
              <w:rPr>
                <w:b/>
              </w:rPr>
            </w:pPr>
            <w:r w:rsidRPr="00207D38">
              <w:rPr>
                <w:b/>
              </w:rPr>
              <w:t>0.1</w:t>
            </w:r>
          </w:p>
        </w:tc>
        <w:tc>
          <w:tcPr>
            <w:tcW w:w="1535" w:type="dxa"/>
          </w:tcPr>
          <w:p w:rsidR="00F15800" w:rsidRPr="0067276B" w:rsidRDefault="00163837" w:rsidP="00796EBD">
            <w:pPr>
              <w:pStyle w:val="TCTableBody"/>
            </w:pPr>
            <w:r w:rsidRPr="0067276B">
              <w:rPr>
                <w:b/>
              </w:rPr>
              <w:t>7.52</w:t>
            </w:r>
            <w:r w:rsidR="0067276B">
              <w:t xml:space="preserve"> 6.56</w:t>
            </w:r>
          </w:p>
        </w:tc>
        <w:tc>
          <w:tcPr>
            <w:tcW w:w="1535" w:type="dxa"/>
          </w:tcPr>
          <w:p w:rsidR="00F15800" w:rsidRPr="0067276B" w:rsidRDefault="0007481F" w:rsidP="00796EBD">
            <w:pPr>
              <w:pStyle w:val="TCTableBody"/>
            </w:pPr>
            <w:r w:rsidRPr="0067276B">
              <w:rPr>
                <w:b/>
              </w:rPr>
              <w:t>7.51</w:t>
            </w:r>
            <w:r w:rsidR="0067276B">
              <w:t xml:space="preserve"> 6.55</w:t>
            </w:r>
          </w:p>
        </w:tc>
        <w:tc>
          <w:tcPr>
            <w:tcW w:w="1535" w:type="dxa"/>
          </w:tcPr>
          <w:p w:rsidR="0007481F" w:rsidRPr="0067276B" w:rsidRDefault="0007481F" w:rsidP="00796EBD">
            <w:pPr>
              <w:pStyle w:val="TCTableBody"/>
            </w:pPr>
            <w:r w:rsidRPr="0067276B">
              <w:rPr>
                <w:b/>
              </w:rPr>
              <w:t>7.45</w:t>
            </w:r>
            <w:r w:rsidR="0067276B">
              <w:t xml:space="preserve"> 6.49</w:t>
            </w:r>
          </w:p>
        </w:tc>
      </w:tr>
    </w:tbl>
    <w:p w:rsidR="00BF0559" w:rsidRPr="00D57FDF" w:rsidRDefault="00F15800" w:rsidP="00D57FDF">
      <w:pPr>
        <w:pStyle w:val="FETableFootnote"/>
        <w:spacing w:line="480" w:lineRule="auto"/>
      </w:pPr>
      <w:r w:rsidRPr="005C30DE">
        <w:rPr>
          <w:vertAlign w:val="superscript"/>
        </w:rPr>
        <w:t xml:space="preserve">a </w:t>
      </w:r>
      <w:r w:rsidRPr="00F63F03">
        <w:t>CI is the logarithm of the conditional stability constant of MZ (the metal</w:t>
      </w:r>
      <w:r>
        <w:t xml:space="preserve"> </w:t>
      </w:r>
      <w:r w:rsidRPr="00F63F03">
        <w:t>complex of a theoretical molecule Z), such that</w:t>
      </w:r>
      <w:r>
        <w:t xml:space="preserve"> </w:t>
      </w:r>
      <w:proofErr w:type="spellStart"/>
      <w:r>
        <w:t>Σ</w:t>
      </w:r>
      <w:r w:rsidRPr="00C9076B">
        <w:rPr>
          <w:i/>
          <w:vertAlign w:val="subscript"/>
        </w:rPr>
        <w:t>ijkl</w:t>
      </w:r>
      <w:proofErr w:type="spellEnd"/>
      <w:r w:rsidRPr="00F63F03">
        <w:t>([</w:t>
      </w:r>
      <w:proofErr w:type="spellStart"/>
      <w:r w:rsidRPr="00F63F03">
        <w:t>M</w:t>
      </w:r>
      <w:r w:rsidRPr="00C9076B">
        <w:rPr>
          <w:i/>
          <w:vertAlign w:val="subscript"/>
        </w:rPr>
        <w:t>i</w:t>
      </w:r>
      <w:r w:rsidRPr="00F63F03">
        <w:t>H</w:t>
      </w:r>
      <w:r w:rsidRPr="00C9076B">
        <w:rPr>
          <w:i/>
          <w:vertAlign w:val="subscript"/>
        </w:rPr>
        <w:t>j</w:t>
      </w:r>
      <w:r w:rsidRPr="00F63F03">
        <w:t>L</w:t>
      </w:r>
      <w:r w:rsidRPr="00C9076B">
        <w:rPr>
          <w:i/>
          <w:vertAlign w:val="subscript"/>
        </w:rPr>
        <w:t>k</w:t>
      </w:r>
      <w:r w:rsidRPr="00F63F03">
        <w:t>A</w:t>
      </w:r>
      <w:r w:rsidRPr="00C9076B">
        <w:rPr>
          <w:i/>
          <w:vertAlign w:val="subscript"/>
        </w:rPr>
        <w:t>l</w:t>
      </w:r>
      <w:proofErr w:type="spellEnd"/>
      <w:r w:rsidRPr="00F63F03">
        <w:t>]) = [MZ], at given overall component</w:t>
      </w:r>
      <w:r>
        <w:t xml:space="preserve"> </w:t>
      </w:r>
      <w:r w:rsidRPr="005C30DE">
        <w:t>concentrations</w:t>
      </w:r>
      <w:r>
        <w:t>.</w:t>
      </w:r>
      <w:r w:rsidR="0067276B">
        <w:t xml:space="preserve"> Here concentrations of ACES and Z are set equal.</w:t>
      </w:r>
    </w:p>
    <w:p w:rsidR="00990BDE" w:rsidRPr="00990BDE" w:rsidRDefault="00D50EF9" w:rsidP="00990BDE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>
        <w:rPr>
          <w:rFonts w:ascii="Times New Roman" w:hAnsi="Times New Roman"/>
          <w:bCs/>
          <w:iCs/>
          <w:sz w:val="24"/>
          <w:lang w:val="en-US"/>
        </w:rPr>
        <w:br w:type="page"/>
      </w:r>
      <w:r w:rsidR="00990BDE" w:rsidRPr="00990BDE">
        <w:rPr>
          <w:rFonts w:ascii="Times New Roman" w:hAnsi="Times New Roman"/>
          <w:b/>
          <w:bCs/>
          <w:iCs/>
          <w:sz w:val="24"/>
          <w:lang w:val="en-US"/>
        </w:rPr>
        <w:lastRenderedPageBreak/>
        <w:t>Figure captions</w:t>
      </w:r>
    </w:p>
    <w:p w:rsidR="00990BDE" w:rsidRDefault="00990BDE" w:rsidP="00990BDE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</w:p>
    <w:p w:rsidR="003366D0" w:rsidRDefault="003366D0" w:rsidP="00990BDE">
      <w:pPr>
        <w:spacing w:line="480" w:lineRule="auto"/>
        <w:rPr>
          <w:rFonts w:ascii="Times New Roman" w:hAnsi="Times New Roman"/>
          <w:b/>
          <w:bCs/>
          <w:iCs/>
          <w:sz w:val="24"/>
          <w:lang w:val="en-US"/>
        </w:rPr>
      </w:pPr>
      <w:r>
        <w:rPr>
          <w:rFonts w:ascii="Times New Roman" w:hAnsi="Times New Roman"/>
          <w:b/>
          <w:bCs/>
          <w:iCs/>
          <w:sz w:val="24"/>
          <w:lang w:val="en-US"/>
        </w:rPr>
        <w:t xml:space="preserve">Fig. 1. </w:t>
      </w:r>
      <w:r w:rsidRPr="003366D0">
        <w:rPr>
          <w:rFonts w:ascii="Times New Roman" w:hAnsi="Times New Roman"/>
          <w:bCs/>
          <w:iCs/>
          <w:sz w:val="24"/>
          <w:lang w:val="en-US"/>
        </w:rPr>
        <w:t>Molecular structure of ACES</w:t>
      </w:r>
      <w:r w:rsidR="00383823">
        <w:rPr>
          <w:rFonts w:ascii="Times New Roman" w:hAnsi="Times New Roman"/>
          <w:bCs/>
          <w:iCs/>
          <w:sz w:val="24"/>
          <w:lang w:val="en-US"/>
        </w:rPr>
        <w:t xml:space="preserve"> in its deprotonated form L</w:t>
      </w:r>
      <w:r w:rsidR="00383823">
        <w:rPr>
          <w:rFonts w:ascii="Times New Roman" w:hAnsi="Times New Roman"/>
          <w:bCs/>
          <w:iCs/>
          <w:sz w:val="24"/>
          <w:vertAlign w:val="superscript"/>
          <w:lang w:val="en-US"/>
        </w:rPr>
        <w:t>-</w:t>
      </w:r>
      <w:r w:rsidRPr="003366D0">
        <w:rPr>
          <w:rFonts w:ascii="Times New Roman" w:hAnsi="Times New Roman"/>
          <w:bCs/>
          <w:iCs/>
          <w:sz w:val="24"/>
          <w:lang w:val="en-US"/>
        </w:rPr>
        <w:t>.</w:t>
      </w:r>
    </w:p>
    <w:p w:rsidR="00BD31AA" w:rsidRPr="00C54B69" w:rsidRDefault="003366D0" w:rsidP="00B479AB">
      <w:pPr>
        <w:tabs>
          <w:tab w:val="left" w:pos="1905"/>
        </w:tabs>
        <w:spacing w:line="480" w:lineRule="auto"/>
        <w:rPr>
          <w:rFonts w:ascii="Times New Roman" w:hAnsi="Times New Roman"/>
          <w:bCs/>
          <w:iCs/>
          <w:sz w:val="24"/>
          <w:highlight w:val="yellow"/>
          <w:lang w:val="en-US"/>
        </w:rPr>
      </w:pPr>
      <w:r w:rsidRPr="00383823">
        <w:rPr>
          <w:rFonts w:ascii="Times New Roman" w:hAnsi="Times New Roman"/>
          <w:b/>
          <w:bCs/>
          <w:iCs/>
          <w:sz w:val="24"/>
          <w:lang w:val="en-US"/>
        </w:rPr>
        <w:t>Fig. 2</w:t>
      </w:r>
      <w:r w:rsidR="00990BDE" w:rsidRPr="00383823">
        <w:rPr>
          <w:rFonts w:ascii="Times New Roman" w:hAnsi="Times New Roman"/>
          <w:b/>
          <w:bCs/>
          <w:iCs/>
          <w:sz w:val="24"/>
          <w:lang w:val="en-US"/>
        </w:rPr>
        <w:t>.</w:t>
      </w:r>
      <w:r w:rsidR="00990BDE" w:rsidRPr="00383823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B479AB" w:rsidRPr="00383823">
        <w:rPr>
          <w:rFonts w:ascii="Times New Roman" w:hAnsi="Times New Roman"/>
          <w:bCs/>
          <w:iCs/>
          <w:sz w:val="24"/>
          <w:lang w:val="en-US"/>
        </w:rPr>
        <w:t>S</w:t>
      </w:r>
      <w:r w:rsidR="00BD31AA" w:rsidRPr="00383823">
        <w:rPr>
          <w:rFonts w:ascii="Times New Roman" w:hAnsi="Times New Roman"/>
          <w:bCs/>
          <w:iCs/>
          <w:sz w:val="24"/>
          <w:lang w:val="en-US"/>
        </w:rPr>
        <w:t>pecies</w:t>
      </w:r>
      <w:r w:rsidR="00B479AB" w:rsidRPr="00383823">
        <w:rPr>
          <w:rFonts w:ascii="Times New Roman" w:hAnsi="Times New Roman"/>
          <w:bCs/>
          <w:iCs/>
          <w:sz w:val="24"/>
          <w:lang w:val="en-US"/>
        </w:rPr>
        <w:t xml:space="preserve"> distribution plots, calculated for </w:t>
      </w:r>
      <w:r w:rsidR="0001263E">
        <w:rPr>
          <w:rFonts w:ascii="Times New Roman" w:hAnsi="Times New Roman"/>
          <w:bCs/>
          <w:iCs/>
          <w:sz w:val="24"/>
          <w:lang w:val="en-US"/>
        </w:rPr>
        <w:t>2</w:t>
      </w:r>
      <w:r w:rsidR="00B479AB" w:rsidRPr="00383823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B479AB" w:rsidRPr="00383823">
        <w:rPr>
          <w:rFonts w:ascii="Times New Roman" w:hAnsi="Times New Roman"/>
          <w:bCs/>
          <w:iCs/>
          <w:sz w:val="24"/>
          <w:lang w:val="en-US"/>
        </w:rPr>
        <w:t>mM</w:t>
      </w:r>
      <w:proofErr w:type="spellEnd"/>
      <w:r w:rsidR="00B479AB" w:rsidRPr="00383823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383823" w:rsidRPr="00383823">
        <w:rPr>
          <w:rFonts w:ascii="Times New Roman" w:hAnsi="Times New Roman"/>
          <w:bCs/>
          <w:iCs/>
          <w:sz w:val="24"/>
          <w:lang w:val="en-US"/>
        </w:rPr>
        <w:t>ACES</w:t>
      </w:r>
      <w:r w:rsidR="00B479AB" w:rsidRPr="00383823">
        <w:rPr>
          <w:rFonts w:ascii="Times New Roman" w:hAnsi="Times New Roman"/>
          <w:bCs/>
          <w:iCs/>
          <w:sz w:val="24"/>
          <w:lang w:val="en-US"/>
        </w:rPr>
        <w:t xml:space="preserve"> and</w:t>
      </w:r>
      <w:r w:rsidR="00383823" w:rsidRPr="00383823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01263E">
        <w:rPr>
          <w:rFonts w:ascii="Times New Roman" w:hAnsi="Times New Roman"/>
          <w:bCs/>
          <w:iCs/>
          <w:sz w:val="24"/>
          <w:lang w:val="en-US"/>
        </w:rPr>
        <w:t>0.4</w:t>
      </w:r>
      <w:r w:rsidR="00383823" w:rsidRPr="00383823">
        <w:rPr>
          <w:rFonts w:ascii="Times New Roman" w:hAnsi="Times New Roman"/>
          <w:bCs/>
          <w:iCs/>
          <w:sz w:val="24"/>
          <w:lang w:val="en-US"/>
        </w:rPr>
        <w:t xml:space="preserve"> </w:t>
      </w:r>
      <w:proofErr w:type="spellStart"/>
      <w:r w:rsidR="00383823" w:rsidRPr="00383823">
        <w:rPr>
          <w:rFonts w:ascii="Times New Roman" w:hAnsi="Times New Roman"/>
          <w:bCs/>
          <w:iCs/>
          <w:sz w:val="24"/>
          <w:lang w:val="en-US"/>
        </w:rPr>
        <w:t>mM</w:t>
      </w:r>
      <w:proofErr w:type="spellEnd"/>
      <w:r w:rsidR="00B479AB" w:rsidRPr="00383823">
        <w:rPr>
          <w:rFonts w:ascii="Times New Roman" w:hAnsi="Times New Roman"/>
          <w:bCs/>
          <w:iCs/>
          <w:sz w:val="24"/>
          <w:lang w:val="en-US"/>
        </w:rPr>
        <w:t xml:space="preserve"> Cu(II). </w:t>
      </w:r>
      <w:proofErr w:type="spellStart"/>
      <w:r w:rsidR="0001263E">
        <w:rPr>
          <w:rFonts w:ascii="Times New Roman" w:hAnsi="Times New Roman"/>
          <w:bCs/>
          <w:iCs/>
          <w:sz w:val="24"/>
          <w:lang w:val="en-US"/>
        </w:rPr>
        <w:t>Stoichiometries</w:t>
      </w:r>
      <w:proofErr w:type="spellEnd"/>
      <w:r w:rsidR="0001263E">
        <w:rPr>
          <w:rFonts w:ascii="Times New Roman" w:hAnsi="Times New Roman"/>
          <w:bCs/>
          <w:iCs/>
          <w:sz w:val="24"/>
          <w:lang w:val="en-US"/>
        </w:rPr>
        <w:t xml:space="preserve"> of species are indicated on the plot.</w:t>
      </w:r>
    </w:p>
    <w:p w:rsidR="00990BDE" w:rsidRDefault="003366D0" w:rsidP="00990BDE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 w:rsidRPr="00105C35">
        <w:rPr>
          <w:rFonts w:ascii="Times New Roman" w:hAnsi="Times New Roman"/>
          <w:b/>
          <w:bCs/>
          <w:iCs/>
          <w:sz w:val="24"/>
          <w:lang w:val="en-US"/>
        </w:rPr>
        <w:t>Fig. 3</w:t>
      </w:r>
      <w:r w:rsidR="00990BDE" w:rsidRPr="00105C35">
        <w:rPr>
          <w:rFonts w:ascii="Times New Roman" w:hAnsi="Times New Roman"/>
          <w:b/>
          <w:bCs/>
          <w:iCs/>
          <w:sz w:val="24"/>
          <w:lang w:val="en-US"/>
        </w:rPr>
        <w:t>.</w:t>
      </w:r>
      <w:r w:rsidR="00BD31AA" w:rsidRPr="00105C35">
        <w:rPr>
          <w:rFonts w:ascii="Times New Roman" w:hAnsi="Times New Roman"/>
          <w:bCs/>
          <w:iCs/>
          <w:sz w:val="24"/>
          <w:lang w:val="en-US"/>
        </w:rPr>
        <w:t xml:space="preserve"> UV </w:t>
      </w:r>
      <w:proofErr w:type="spellStart"/>
      <w:r w:rsidR="00BD31AA" w:rsidRPr="00105C35">
        <w:rPr>
          <w:rFonts w:ascii="Times New Roman" w:hAnsi="Times New Roman"/>
          <w:bCs/>
          <w:iCs/>
          <w:sz w:val="24"/>
          <w:lang w:val="en-US"/>
        </w:rPr>
        <w:t>vis</w:t>
      </w:r>
      <w:proofErr w:type="spellEnd"/>
      <w:r w:rsidR="00BD31AA" w:rsidRPr="00105C3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B479AB" w:rsidRPr="00105C35">
        <w:rPr>
          <w:rFonts w:ascii="Times New Roman" w:hAnsi="Times New Roman"/>
          <w:bCs/>
          <w:iCs/>
          <w:sz w:val="24"/>
          <w:lang w:val="en-US"/>
        </w:rPr>
        <w:t xml:space="preserve">spectra </w:t>
      </w:r>
      <w:r w:rsidR="00105C35" w:rsidRPr="00105C35">
        <w:rPr>
          <w:rFonts w:ascii="Times New Roman" w:hAnsi="Times New Roman"/>
          <w:bCs/>
          <w:iCs/>
          <w:sz w:val="24"/>
          <w:lang w:val="en-US"/>
        </w:rPr>
        <w:t xml:space="preserve">at 25 °C </w:t>
      </w:r>
      <w:r w:rsidR="00B479AB" w:rsidRPr="00105C35">
        <w:rPr>
          <w:rFonts w:ascii="Times New Roman" w:hAnsi="Times New Roman"/>
          <w:bCs/>
          <w:iCs/>
          <w:sz w:val="24"/>
          <w:lang w:val="en-US"/>
        </w:rPr>
        <w:t>of</w:t>
      </w:r>
      <w:r w:rsidR="00443DCE" w:rsidRPr="00105C3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105C35" w:rsidRPr="00105C35">
        <w:rPr>
          <w:rFonts w:ascii="Times New Roman" w:hAnsi="Times New Roman"/>
          <w:bCs/>
          <w:iCs/>
          <w:sz w:val="24"/>
          <w:lang w:val="en-US"/>
        </w:rPr>
        <w:t xml:space="preserve">samples containing 2 </w:t>
      </w:r>
      <w:proofErr w:type="spellStart"/>
      <w:r w:rsidR="00105C35" w:rsidRPr="00105C35">
        <w:rPr>
          <w:rFonts w:ascii="Times New Roman" w:hAnsi="Times New Roman"/>
          <w:bCs/>
          <w:iCs/>
          <w:sz w:val="24"/>
          <w:lang w:val="en-US"/>
        </w:rPr>
        <w:t>mM</w:t>
      </w:r>
      <w:proofErr w:type="spellEnd"/>
      <w:r w:rsidR="00105C35" w:rsidRPr="00105C35">
        <w:rPr>
          <w:rFonts w:ascii="Times New Roman" w:hAnsi="Times New Roman"/>
          <w:bCs/>
          <w:iCs/>
          <w:sz w:val="24"/>
          <w:lang w:val="en-US"/>
        </w:rPr>
        <w:t xml:space="preserve"> ACES and 0.4 </w:t>
      </w:r>
      <w:proofErr w:type="spellStart"/>
      <w:r w:rsidR="00105C35" w:rsidRPr="00105C35">
        <w:rPr>
          <w:rFonts w:ascii="Times New Roman" w:hAnsi="Times New Roman"/>
          <w:bCs/>
          <w:iCs/>
          <w:sz w:val="24"/>
          <w:lang w:val="en-US"/>
        </w:rPr>
        <w:t>mM</w:t>
      </w:r>
      <w:proofErr w:type="spellEnd"/>
      <w:r w:rsidR="00105C35" w:rsidRPr="00105C35">
        <w:rPr>
          <w:rFonts w:ascii="Times New Roman" w:hAnsi="Times New Roman"/>
          <w:bCs/>
          <w:iCs/>
          <w:sz w:val="24"/>
          <w:lang w:val="en-US"/>
        </w:rPr>
        <w:t xml:space="preserve"> Cu(II), with </w:t>
      </w:r>
      <w:r w:rsidR="00105C35" w:rsidRPr="00C9076B">
        <w:rPr>
          <w:rFonts w:ascii="Times New Roman" w:hAnsi="Times New Roman"/>
          <w:bCs/>
          <w:i/>
          <w:iCs/>
          <w:sz w:val="24"/>
          <w:lang w:val="en-US"/>
        </w:rPr>
        <w:t>I</w:t>
      </w:r>
      <w:r w:rsidR="00105C35" w:rsidRPr="00105C35">
        <w:rPr>
          <w:rFonts w:ascii="Times New Roman" w:hAnsi="Times New Roman"/>
          <w:bCs/>
          <w:iCs/>
          <w:sz w:val="24"/>
          <w:lang w:val="en-US"/>
        </w:rPr>
        <w:t xml:space="preserve"> = 0.1 (KNO</w:t>
      </w:r>
      <w:r w:rsidR="00105C35" w:rsidRPr="00C9076B">
        <w:rPr>
          <w:rFonts w:ascii="Times New Roman" w:hAnsi="Times New Roman"/>
          <w:bCs/>
          <w:iCs/>
          <w:sz w:val="24"/>
          <w:vertAlign w:val="subscript"/>
          <w:lang w:val="en-US"/>
        </w:rPr>
        <w:t>3</w:t>
      </w:r>
      <w:r w:rsidR="00105C35" w:rsidRPr="00105C35">
        <w:rPr>
          <w:rFonts w:ascii="Times New Roman" w:hAnsi="Times New Roman"/>
          <w:bCs/>
          <w:iCs/>
          <w:sz w:val="24"/>
          <w:lang w:val="en-US"/>
        </w:rPr>
        <w:t xml:space="preserve">) </w:t>
      </w:r>
      <w:r w:rsidR="00443DCE" w:rsidRPr="00105C35">
        <w:rPr>
          <w:rFonts w:ascii="Times New Roman" w:hAnsi="Times New Roman"/>
          <w:bCs/>
          <w:iCs/>
          <w:sz w:val="24"/>
          <w:lang w:val="en-US"/>
        </w:rPr>
        <w:t xml:space="preserve">in the pH range of </w:t>
      </w:r>
      <w:r w:rsidR="00105C35" w:rsidRPr="00105C35">
        <w:rPr>
          <w:rFonts w:ascii="Times New Roman" w:hAnsi="Times New Roman"/>
          <w:bCs/>
          <w:iCs/>
          <w:sz w:val="24"/>
          <w:lang w:val="en-US"/>
        </w:rPr>
        <w:t>2.3</w:t>
      </w:r>
      <w:r w:rsidR="00443DCE" w:rsidRPr="00105C35">
        <w:rPr>
          <w:rFonts w:ascii="Times New Roman" w:hAnsi="Times New Roman"/>
          <w:bCs/>
          <w:iCs/>
          <w:sz w:val="24"/>
          <w:lang w:val="en-US"/>
        </w:rPr>
        <w:t xml:space="preserve"> to </w:t>
      </w:r>
      <w:r w:rsidR="00105C35" w:rsidRPr="00105C35">
        <w:rPr>
          <w:rFonts w:ascii="Times New Roman" w:hAnsi="Times New Roman"/>
          <w:bCs/>
          <w:iCs/>
          <w:sz w:val="24"/>
          <w:lang w:val="en-US"/>
        </w:rPr>
        <w:t>11.5.</w:t>
      </w:r>
      <w:r w:rsidR="00B479AB" w:rsidRPr="00105C35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443DCE" w:rsidRPr="00105C35">
        <w:rPr>
          <w:rFonts w:ascii="Times New Roman" w:hAnsi="Times New Roman"/>
          <w:bCs/>
          <w:iCs/>
          <w:sz w:val="24"/>
          <w:lang w:val="en-US"/>
        </w:rPr>
        <w:t xml:space="preserve">The arrow indicates the direction of spectral changes upon the increase of pH. </w:t>
      </w:r>
    </w:p>
    <w:p w:rsidR="00BD31AA" w:rsidRDefault="003366D0" w:rsidP="00990BDE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/>
          <w:bCs/>
          <w:iCs/>
          <w:sz w:val="24"/>
          <w:lang w:val="en-US"/>
        </w:rPr>
        <w:t>Fig. 4</w:t>
      </w:r>
      <w:r w:rsidR="00BD31AA" w:rsidRPr="00255B3E">
        <w:rPr>
          <w:rFonts w:ascii="Times New Roman" w:hAnsi="Times New Roman"/>
          <w:b/>
          <w:bCs/>
          <w:iCs/>
          <w:sz w:val="24"/>
          <w:lang w:val="en-US"/>
        </w:rPr>
        <w:t>.</w:t>
      </w:r>
      <w:r w:rsidR="00BD31AA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C54B69">
        <w:rPr>
          <w:rFonts w:ascii="Times New Roman" w:hAnsi="Times New Roman"/>
          <w:bCs/>
          <w:iCs/>
          <w:sz w:val="24"/>
          <w:lang w:val="en-US"/>
        </w:rPr>
        <w:t xml:space="preserve">Spectra of pure </w:t>
      </w:r>
      <w:r w:rsidR="00E2714F">
        <w:rPr>
          <w:rFonts w:ascii="Times New Roman" w:hAnsi="Times New Roman"/>
          <w:bCs/>
          <w:iCs/>
          <w:sz w:val="24"/>
          <w:lang w:val="en-US"/>
        </w:rPr>
        <w:t xml:space="preserve">Cu(II) </w:t>
      </w:r>
      <w:r w:rsidR="00C54B69">
        <w:rPr>
          <w:rFonts w:ascii="Times New Roman" w:hAnsi="Times New Roman"/>
          <w:bCs/>
          <w:iCs/>
          <w:sz w:val="24"/>
          <w:lang w:val="en-US"/>
        </w:rPr>
        <w:t>complex forms</w:t>
      </w:r>
      <w:r w:rsidR="00105C35">
        <w:rPr>
          <w:rFonts w:ascii="Times New Roman" w:hAnsi="Times New Roman"/>
          <w:bCs/>
          <w:iCs/>
          <w:sz w:val="24"/>
          <w:lang w:val="en-US"/>
        </w:rPr>
        <w:t xml:space="preserve"> obtained from data presented in Fig.3 by </w:t>
      </w:r>
      <w:proofErr w:type="spellStart"/>
      <w:r w:rsidR="00105C35">
        <w:rPr>
          <w:rFonts w:ascii="Times New Roman" w:hAnsi="Times New Roman"/>
          <w:bCs/>
          <w:iCs/>
          <w:sz w:val="24"/>
          <w:lang w:val="en-US"/>
        </w:rPr>
        <w:t>deconvolution</w:t>
      </w:r>
      <w:proofErr w:type="spellEnd"/>
      <w:r w:rsidR="00105C35">
        <w:rPr>
          <w:rFonts w:ascii="Times New Roman" w:hAnsi="Times New Roman"/>
          <w:bCs/>
          <w:iCs/>
          <w:sz w:val="24"/>
          <w:lang w:val="en-US"/>
        </w:rPr>
        <w:t xml:space="preserve"> on the basis of the potentiometric species distribution. Standard deviations for each wavelength are indicated as vertical lines.</w:t>
      </w:r>
    </w:p>
    <w:p w:rsidR="008047F0" w:rsidRDefault="003366D0" w:rsidP="00272188">
      <w:pPr>
        <w:spacing w:line="480" w:lineRule="auto"/>
        <w:rPr>
          <w:rFonts w:ascii="Times New Roman" w:hAnsi="Times New Roman"/>
          <w:bCs/>
          <w:iCs/>
          <w:sz w:val="24"/>
          <w:lang w:val="en-US"/>
        </w:rPr>
      </w:pPr>
      <w:r>
        <w:rPr>
          <w:rFonts w:ascii="Times New Roman" w:hAnsi="Times New Roman"/>
          <w:b/>
          <w:bCs/>
          <w:iCs/>
          <w:sz w:val="24"/>
          <w:lang w:val="en-US"/>
        </w:rPr>
        <w:t>Fig. 5</w:t>
      </w:r>
      <w:r w:rsidR="00B479AB" w:rsidRPr="00990BDE">
        <w:rPr>
          <w:rFonts w:ascii="Times New Roman" w:hAnsi="Times New Roman"/>
          <w:b/>
          <w:bCs/>
          <w:iCs/>
          <w:sz w:val="24"/>
          <w:lang w:val="en-US"/>
        </w:rPr>
        <w:t>.</w:t>
      </w:r>
      <w:r w:rsidR="00B479AB" w:rsidRPr="00990BDE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047F0">
        <w:rPr>
          <w:rFonts w:ascii="Times New Roman" w:hAnsi="Times New Roman"/>
          <w:bCs/>
          <w:iCs/>
          <w:sz w:val="24"/>
          <w:lang w:val="en-US"/>
        </w:rPr>
        <w:t>ACES binding modes</w:t>
      </w:r>
      <w:r w:rsidR="00C54B69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="008047F0">
        <w:rPr>
          <w:rFonts w:ascii="Times New Roman" w:hAnsi="Times New Roman"/>
          <w:bCs/>
          <w:iCs/>
          <w:sz w:val="24"/>
          <w:lang w:val="en-US"/>
        </w:rPr>
        <w:t>in</w:t>
      </w:r>
      <w:r w:rsidR="00B479AB">
        <w:rPr>
          <w:rFonts w:ascii="Times New Roman" w:hAnsi="Times New Roman"/>
          <w:bCs/>
          <w:iCs/>
          <w:sz w:val="24"/>
          <w:lang w:val="en-US"/>
        </w:rPr>
        <w:t xml:space="preserve"> Cu(II)</w:t>
      </w:r>
      <w:r w:rsidR="00B479AB" w:rsidRPr="00990BDE">
        <w:rPr>
          <w:rFonts w:ascii="Times New Roman" w:hAnsi="Times New Roman"/>
          <w:bCs/>
          <w:iCs/>
          <w:sz w:val="24"/>
          <w:lang w:val="en-US"/>
        </w:rPr>
        <w:t xml:space="preserve"> complex</w:t>
      </w:r>
      <w:r w:rsidR="00B479AB">
        <w:rPr>
          <w:rFonts w:ascii="Times New Roman" w:hAnsi="Times New Roman"/>
          <w:bCs/>
          <w:iCs/>
          <w:sz w:val="24"/>
          <w:lang w:val="en-US"/>
        </w:rPr>
        <w:t>es.</w:t>
      </w:r>
      <w:r w:rsidR="008047F0">
        <w:rPr>
          <w:rFonts w:ascii="Times New Roman" w:hAnsi="Times New Roman"/>
          <w:bCs/>
          <w:iCs/>
          <w:sz w:val="24"/>
          <w:lang w:val="en-US"/>
        </w:rPr>
        <w:t xml:space="preserve"> Only one ligand is shown for clarity</w:t>
      </w:r>
      <w:r w:rsidR="00E2714F">
        <w:rPr>
          <w:rFonts w:ascii="Times New Roman" w:hAnsi="Times New Roman"/>
          <w:bCs/>
          <w:iCs/>
          <w:sz w:val="24"/>
          <w:lang w:val="en-US"/>
        </w:rPr>
        <w:t>.</w:t>
      </w:r>
    </w:p>
    <w:sectPr w:rsidR="008047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0F" w:rsidRDefault="0019090F" w:rsidP="00D81941">
      <w:r>
        <w:separator/>
      </w:r>
    </w:p>
  </w:endnote>
  <w:endnote w:type="continuationSeparator" w:id="0">
    <w:p w:rsidR="0019090F" w:rsidRDefault="0019090F" w:rsidP="00D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41" w:rsidRDefault="00D819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D69B0">
      <w:rPr>
        <w:noProof/>
      </w:rPr>
      <w:t>10</w:t>
    </w:r>
    <w:r>
      <w:fldChar w:fldCharType="end"/>
    </w:r>
  </w:p>
  <w:p w:rsidR="00D81941" w:rsidRDefault="00D819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0F" w:rsidRDefault="0019090F" w:rsidP="00D81941">
      <w:r>
        <w:separator/>
      </w:r>
    </w:p>
  </w:footnote>
  <w:footnote w:type="continuationSeparator" w:id="0">
    <w:p w:rsidR="0019090F" w:rsidRDefault="0019090F" w:rsidP="00D8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A91"/>
    <w:multiLevelType w:val="hybridMultilevel"/>
    <w:tmpl w:val="B58E9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C1467"/>
    <w:multiLevelType w:val="multilevel"/>
    <w:tmpl w:val="C76E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EA"/>
    <w:rsid w:val="00002782"/>
    <w:rsid w:val="00004805"/>
    <w:rsid w:val="0001263E"/>
    <w:rsid w:val="00016F1F"/>
    <w:rsid w:val="000179F1"/>
    <w:rsid w:val="00021C62"/>
    <w:rsid w:val="000302A6"/>
    <w:rsid w:val="0004370B"/>
    <w:rsid w:val="00044C6B"/>
    <w:rsid w:val="000450B5"/>
    <w:rsid w:val="00051041"/>
    <w:rsid w:val="00056D49"/>
    <w:rsid w:val="000573A5"/>
    <w:rsid w:val="0006177C"/>
    <w:rsid w:val="0006670C"/>
    <w:rsid w:val="0007481F"/>
    <w:rsid w:val="00081396"/>
    <w:rsid w:val="0008734C"/>
    <w:rsid w:val="000B7477"/>
    <w:rsid w:val="000C0B37"/>
    <w:rsid w:val="000C27D2"/>
    <w:rsid w:val="000C3DB5"/>
    <w:rsid w:val="000C50BE"/>
    <w:rsid w:val="000E5AAC"/>
    <w:rsid w:val="00105C35"/>
    <w:rsid w:val="0011552F"/>
    <w:rsid w:val="00116C8A"/>
    <w:rsid w:val="00120334"/>
    <w:rsid w:val="00142058"/>
    <w:rsid w:val="00142741"/>
    <w:rsid w:val="001429AD"/>
    <w:rsid w:val="00157C1B"/>
    <w:rsid w:val="00160C62"/>
    <w:rsid w:val="001612CE"/>
    <w:rsid w:val="00163837"/>
    <w:rsid w:val="00170748"/>
    <w:rsid w:val="00174DB0"/>
    <w:rsid w:val="00183CF7"/>
    <w:rsid w:val="001854DA"/>
    <w:rsid w:val="00190729"/>
    <w:rsid w:val="0019090F"/>
    <w:rsid w:val="00191A94"/>
    <w:rsid w:val="0019483C"/>
    <w:rsid w:val="001971C2"/>
    <w:rsid w:val="001972F8"/>
    <w:rsid w:val="001A687E"/>
    <w:rsid w:val="001B1EEA"/>
    <w:rsid w:val="001C37B5"/>
    <w:rsid w:val="001C5452"/>
    <w:rsid w:val="00200924"/>
    <w:rsid w:val="002055A0"/>
    <w:rsid w:val="00205A3C"/>
    <w:rsid w:val="0020635B"/>
    <w:rsid w:val="00207D38"/>
    <w:rsid w:val="002154DC"/>
    <w:rsid w:val="00220EB7"/>
    <w:rsid w:val="00231CEC"/>
    <w:rsid w:val="00232077"/>
    <w:rsid w:val="00241B03"/>
    <w:rsid w:val="002470F0"/>
    <w:rsid w:val="00255B3E"/>
    <w:rsid w:val="00272188"/>
    <w:rsid w:val="00273758"/>
    <w:rsid w:val="00292159"/>
    <w:rsid w:val="002952B6"/>
    <w:rsid w:val="002A0F68"/>
    <w:rsid w:val="002A19F7"/>
    <w:rsid w:val="002B1449"/>
    <w:rsid w:val="002C433A"/>
    <w:rsid w:val="002E0D21"/>
    <w:rsid w:val="002E0FCB"/>
    <w:rsid w:val="002F7251"/>
    <w:rsid w:val="002F7C09"/>
    <w:rsid w:val="00311ED1"/>
    <w:rsid w:val="00313F0F"/>
    <w:rsid w:val="00320BF1"/>
    <w:rsid w:val="00324AC7"/>
    <w:rsid w:val="00326776"/>
    <w:rsid w:val="003366D0"/>
    <w:rsid w:val="003400C0"/>
    <w:rsid w:val="003438C3"/>
    <w:rsid w:val="00344836"/>
    <w:rsid w:val="00373630"/>
    <w:rsid w:val="00383823"/>
    <w:rsid w:val="00385C57"/>
    <w:rsid w:val="00391F42"/>
    <w:rsid w:val="003974D1"/>
    <w:rsid w:val="003A007D"/>
    <w:rsid w:val="003A0F5C"/>
    <w:rsid w:val="003A1FB3"/>
    <w:rsid w:val="003A2BD5"/>
    <w:rsid w:val="003B6488"/>
    <w:rsid w:val="003D358F"/>
    <w:rsid w:val="00410C20"/>
    <w:rsid w:val="00411F3B"/>
    <w:rsid w:val="0042233B"/>
    <w:rsid w:val="00425B37"/>
    <w:rsid w:val="00426271"/>
    <w:rsid w:val="00440426"/>
    <w:rsid w:val="00443DCE"/>
    <w:rsid w:val="004544DF"/>
    <w:rsid w:val="0045605E"/>
    <w:rsid w:val="0046766D"/>
    <w:rsid w:val="004820AA"/>
    <w:rsid w:val="00485333"/>
    <w:rsid w:val="00486CE9"/>
    <w:rsid w:val="004972B2"/>
    <w:rsid w:val="004A1489"/>
    <w:rsid w:val="004A2A00"/>
    <w:rsid w:val="004A622D"/>
    <w:rsid w:val="004C1598"/>
    <w:rsid w:val="004C235A"/>
    <w:rsid w:val="004D4AA5"/>
    <w:rsid w:val="004D4CF1"/>
    <w:rsid w:val="004E3015"/>
    <w:rsid w:val="004E575F"/>
    <w:rsid w:val="004F7473"/>
    <w:rsid w:val="00504350"/>
    <w:rsid w:val="00511FF5"/>
    <w:rsid w:val="005157A0"/>
    <w:rsid w:val="0054507C"/>
    <w:rsid w:val="0054729E"/>
    <w:rsid w:val="00553C06"/>
    <w:rsid w:val="005565FE"/>
    <w:rsid w:val="00563906"/>
    <w:rsid w:val="00566D3E"/>
    <w:rsid w:val="0057099C"/>
    <w:rsid w:val="00572B46"/>
    <w:rsid w:val="005804D8"/>
    <w:rsid w:val="00596B6A"/>
    <w:rsid w:val="005C252B"/>
    <w:rsid w:val="005C3987"/>
    <w:rsid w:val="005C3C32"/>
    <w:rsid w:val="005C56AB"/>
    <w:rsid w:val="005C75B7"/>
    <w:rsid w:val="005D0B85"/>
    <w:rsid w:val="005E102E"/>
    <w:rsid w:val="005E10CB"/>
    <w:rsid w:val="005E53D8"/>
    <w:rsid w:val="005F3012"/>
    <w:rsid w:val="00620890"/>
    <w:rsid w:val="006519C1"/>
    <w:rsid w:val="00654792"/>
    <w:rsid w:val="006574BB"/>
    <w:rsid w:val="00657796"/>
    <w:rsid w:val="00660E21"/>
    <w:rsid w:val="00662712"/>
    <w:rsid w:val="006662D3"/>
    <w:rsid w:val="00666B29"/>
    <w:rsid w:val="00671010"/>
    <w:rsid w:val="0067276B"/>
    <w:rsid w:val="0068399E"/>
    <w:rsid w:val="0069072B"/>
    <w:rsid w:val="006958A0"/>
    <w:rsid w:val="006A707F"/>
    <w:rsid w:val="006B6C59"/>
    <w:rsid w:val="006D6E11"/>
    <w:rsid w:val="006E388D"/>
    <w:rsid w:val="00700814"/>
    <w:rsid w:val="00702D5D"/>
    <w:rsid w:val="00721047"/>
    <w:rsid w:val="00721947"/>
    <w:rsid w:val="007220D6"/>
    <w:rsid w:val="007251BE"/>
    <w:rsid w:val="00740478"/>
    <w:rsid w:val="007578B0"/>
    <w:rsid w:val="00760E9A"/>
    <w:rsid w:val="00765ABC"/>
    <w:rsid w:val="007701D8"/>
    <w:rsid w:val="00775684"/>
    <w:rsid w:val="00796D97"/>
    <w:rsid w:val="007A2A4E"/>
    <w:rsid w:val="007C30BD"/>
    <w:rsid w:val="007C3E0E"/>
    <w:rsid w:val="007F0CB1"/>
    <w:rsid w:val="007F0E2A"/>
    <w:rsid w:val="007F296D"/>
    <w:rsid w:val="007F4F5D"/>
    <w:rsid w:val="008047F0"/>
    <w:rsid w:val="008065F1"/>
    <w:rsid w:val="008115DF"/>
    <w:rsid w:val="00813B86"/>
    <w:rsid w:val="00815068"/>
    <w:rsid w:val="00834305"/>
    <w:rsid w:val="008375E4"/>
    <w:rsid w:val="00842172"/>
    <w:rsid w:val="008433C6"/>
    <w:rsid w:val="0084787E"/>
    <w:rsid w:val="00861348"/>
    <w:rsid w:val="00866AB9"/>
    <w:rsid w:val="00882EEE"/>
    <w:rsid w:val="008911F0"/>
    <w:rsid w:val="00891952"/>
    <w:rsid w:val="008B0673"/>
    <w:rsid w:val="008B2A1F"/>
    <w:rsid w:val="008B7285"/>
    <w:rsid w:val="008C4D8E"/>
    <w:rsid w:val="008C51AB"/>
    <w:rsid w:val="008D4086"/>
    <w:rsid w:val="008D7917"/>
    <w:rsid w:val="008E213D"/>
    <w:rsid w:val="008E2153"/>
    <w:rsid w:val="008E4C76"/>
    <w:rsid w:val="008F7300"/>
    <w:rsid w:val="00902713"/>
    <w:rsid w:val="00904F39"/>
    <w:rsid w:val="00912FC0"/>
    <w:rsid w:val="00916EB9"/>
    <w:rsid w:val="00917EC9"/>
    <w:rsid w:val="00926506"/>
    <w:rsid w:val="00960705"/>
    <w:rsid w:val="00970CC1"/>
    <w:rsid w:val="0097103B"/>
    <w:rsid w:val="00990BDE"/>
    <w:rsid w:val="00994F11"/>
    <w:rsid w:val="00995ABF"/>
    <w:rsid w:val="009A1ACE"/>
    <w:rsid w:val="009B327D"/>
    <w:rsid w:val="009C184D"/>
    <w:rsid w:val="009D69B0"/>
    <w:rsid w:val="009E1262"/>
    <w:rsid w:val="009F156C"/>
    <w:rsid w:val="009F7FB9"/>
    <w:rsid w:val="00A047B0"/>
    <w:rsid w:val="00A048C7"/>
    <w:rsid w:val="00A1491F"/>
    <w:rsid w:val="00A1574E"/>
    <w:rsid w:val="00A17700"/>
    <w:rsid w:val="00A17E6B"/>
    <w:rsid w:val="00A22852"/>
    <w:rsid w:val="00A229FA"/>
    <w:rsid w:val="00A40B1C"/>
    <w:rsid w:val="00A44633"/>
    <w:rsid w:val="00A64489"/>
    <w:rsid w:val="00A65E2E"/>
    <w:rsid w:val="00A774A8"/>
    <w:rsid w:val="00A77DE2"/>
    <w:rsid w:val="00AA5573"/>
    <w:rsid w:val="00AA717A"/>
    <w:rsid w:val="00AB5AEF"/>
    <w:rsid w:val="00AC5129"/>
    <w:rsid w:val="00AD3C7B"/>
    <w:rsid w:val="00AD46D8"/>
    <w:rsid w:val="00AE1CAD"/>
    <w:rsid w:val="00AE668D"/>
    <w:rsid w:val="00AF01DD"/>
    <w:rsid w:val="00AF34C9"/>
    <w:rsid w:val="00AF4495"/>
    <w:rsid w:val="00AF5632"/>
    <w:rsid w:val="00AF7AEA"/>
    <w:rsid w:val="00B13022"/>
    <w:rsid w:val="00B21330"/>
    <w:rsid w:val="00B254E9"/>
    <w:rsid w:val="00B300F7"/>
    <w:rsid w:val="00B339D5"/>
    <w:rsid w:val="00B369D3"/>
    <w:rsid w:val="00B41BCB"/>
    <w:rsid w:val="00B441EB"/>
    <w:rsid w:val="00B47676"/>
    <w:rsid w:val="00B479AB"/>
    <w:rsid w:val="00B71FEF"/>
    <w:rsid w:val="00B75560"/>
    <w:rsid w:val="00B76330"/>
    <w:rsid w:val="00B80D5C"/>
    <w:rsid w:val="00B83FDB"/>
    <w:rsid w:val="00BB190A"/>
    <w:rsid w:val="00BB3A98"/>
    <w:rsid w:val="00BB4B90"/>
    <w:rsid w:val="00BB7E9E"/>
    <w:rsid w:val="00BC281C"/>
    <w:rsid w:val="00BC5AD4"/>
    <w:rsid w:val="00BD251B"/>
    <w:rsid w:val="00BD31AA"/>
    <w:rsid w:val="00BD4CF3"/>
    <w:rsid w:val="00BD6511"/>
    <w:rsid w:val="00BF0559"/>
    <w:rsid w:val="00C01418"/>
    <w:rsid w:val="00C13410"/>
    <w:rsid w:val="00C146E6"/>
    <w:rsid w:val="00C206ED"/>
    <w:rsid w:val="00C349BF"/>
    <w:rsid w:val="00C40A9A"/>
    <w:rsid w:val="00C506AB"/>
    <w:rsid w:val="00C54B69"/>
    <w:rsid w:val="00C60BBF"/>
    <w:rsid w:val="00C6116E"/>
    <w:rsid w:val="00C72809"/>
    <w:rsid w:val="00C754D5"/>
    <w:rsid w:val="00C800C9"/>
    <w:rsid w:val="00C90213"/>
    <w:rsid w:val="00C9076B"/>
    <w:rsid w:val="00C907CA"/>
    <w:rsid w:val="00C93034"/>
    <w:rsid w:val="00CB3FC6"/>
    <w:rsid w:val="00CD468B"/>
    <w:rsid w:val="00CE53F7"/>
    <w:rsid w:val="00CF2D88"/>
    <w:rsid w:val="00D01BBD"/>
    <w:rsid w:val="00D03982"/>
    <w:rsid w:val="00D04782"/>
    <w:rsid w:val="00D05E4D"/>
    <w:rsid w:val="00D118B5"/>
    <w:rsid w:val="00D12C99"/>
    <w:rsid w:val="00D13E32"/>
    <w:rsid w:val="00D31668"/>
    <w:rsid w:val="00D449D8"/>
    <w:rsid w:val="00D50EF9"/>
    <w:rsid w:val="00D545D7"/>
    <w:rsid w:val="00D57E71"/>
    <w:rsid w:val="00D57FDF"/>
    <w:rsid w:val="00D62B3E"/>
    <w:rsid w:val="00D752DA"/>
    <w:rsid w:val="00D75865"/>
    <w:rsid w:val="00D81941"/>
    <w:rsid w:val="00D918B4"/>
    <w:rsid w:val="00D92AD4"/>
    <w:rsid w:val="00DA2A25"/>
    <w:rsid w:val="00DA3D45"/>
    <w:rsid w:val="00DB118C"/>
    <w:rsid w:val="00DC0DD7"/>
    <w:rsid w:val="00DC1DAF"/>
    <w:rsid w:val="00DD5C7F"/>
    <w:rsid w:val="00E0269F"/>
    <w:rsid w:val="00E07BA9"/>
    <w:rsid w:val="00E10F5E"/>
    <w:rsid w:val="00E13076"/>
    <w:rsid w:val="00E1641C"/>
    <w:rsid w:val="00E2714F"/>
    <w:rsid w:val="00E41489"/>
    <w:rsid w:val="00E4260F"/>
    <w:rsid w:val="00E52913"/>
    <w:rsid w:val="00E54886"/>
    <w:rsid w:val="00E55A57"/>
    <w:rsid w:val="00E658EE"/>
    <w:rsid w:val="00E67AA5"/>
    <w:rsid w:val="00E703A5"/>
    <w:rsid w:val="00E74621"/>
    <w:rsid w:val="00E74D71"/>
    <w:rsid w:val="00E83E8B"/>
    <w:rsid w:val="00E963AD"/>
    <w:rsid w:val="00EA0317"/>
    <w:rsid w:val="00EA3B7E"/>
    <w:rsid w:val="00EA6C38"/>
    <w:rsid w:val="00EA6E75"/>
    <w:rsid w:val="00EA6EDA"/>
    <w:rsid w:val="00EB7C65"/>
    <w:rsid w:val="00EC04EA"/>
    <w:rsid w:val="00EC33E1"/>
    <w:rsid w:val="00ED0AAC"/>
    <w:rsid w:val="00ED5CAE"/>
    <w:rsid w:val="00ED7E48"/>
    <w:rsid w:val="00EF06E1"/>
    <w:rsid w:val="00EF1856"/>
    <w:rsid w:val="00F15800"/>
    <w:rsid w:val="00F2061C"/>
    <w:rsid w:val="00F2108C"/>
    <w:rsid w:val="00F30CCF"/>
    <w:rsid w:val="00F3574D"/>
    <w:rsid w:val="00F37A80"/>
    <w:rsid w:val="00F43840"/>
    <w:rsid w:val="00F4767A"/>
    <w:rsid w:val="00F60E29"/>
    <w:rsid w:val="00F85270"/>
    <w:rsid w:val="00F85EC8"/>
    <w:rsid w:val="00F87F83"/>
    <w:rsid w:val="00F9157E"/>
    <w:rsid w:val="00FA6FC8"/>
    <w:rsid w:val="00FA7B15"/>
    <w:rsid w:val="00FC49F5"/>
    <w:rsid w:val="00FC59A7"/>
    <w:rsid w:val="00FD5EF4"/>
    <w:rsid w:val="00FE0CF7"/>
    <w:rsid w:val="00FE0E2A"/>
    <w:rsid w:val="00FE1A27"/>
    <w:rsid w:val="00FE2EC0"/>
    <w:rsid w:val="00FE35CC"/>
    <w:rsid w:val="00FE47A4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C907C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907CA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907CA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A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A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26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194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1941"/>
    <w:rPr>
      <w:sz w:val="22"/>
      <w:szCs w:val="22"/>
      <w:lang w:eastAsia="en-US"/>
    </w:rPr>
  </w:style>
  <w:style w:type="paragraph" w:customStyle="1" w:styleId="TFReferencesSection">
    <w:name w:val="TF_References_Section"/>
    <w:basedOn w:val="Normalny"/>
    <w:rsid w:val="005C56AB"/>
    <w:pPr>
      <w:spacing w:after="200" w:line="480" w:lineRule="auto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AMainText">
    <w:name w:val="TA_Main_Text"/>
    <w:basedOn w:val="Normalny"/>
    <w:rsid w:val="005C56AB"/>
    <w:pPr>
      <w:spacing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DTableTitle">
    <w:name w:val="VD_Table_Title"/>
    <w:basedOn w:val="Normalny"/>
    <w:next w:val="Normalny"/>
    <w:rsid w:val="00F15800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ETableFootnote">
    <w:name w:val="FE_Table_Footnote"/>
    <w:basedOn w:val="Normalny"/>
    <w:next w:val="Normalny"/>
    <w:rsid w:val="00F15800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CTableBody">
    <w:name w:val="TC_Table_Body"/>
    <w:basedOn w:val="Normalny"/>
    <w:rsid w:val="00F15800"/>
    <w:pPr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DAcknowledgments">
    <w:name w:val="TD_Acknowledgments"/>
    <w:basedOn w:val="Normalny"/>
    <w:next w:val="Normalny"/>
    <w:rsid w:val="00EA3B7E"/>
    <w:pPr>
      <w:spacing w:before="200" w:after="200"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C907C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907CA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907CA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A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A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26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194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1941"/>
    <w:rPr>
      <w:sz w:val="22"/>
      <w:szCs w:val="22"/>
      <w:lang w:eastAsia="en-US"/>
    </w:rPr>
  </w:style>
  <w:style w:type="paragraph" w:customStyle="1" w:styleId="TFReferencesSection">
    <w:name w:val="TF_References_Section"/>
    <w:basedOn w:val="Normalny"/>
    <w:rsid w:val="005C56AB"/>
    <w:pPr>
      <w:spacing w:after="200" w:line="480" w:lineRule="auto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AMainText">
    <w:name w:val="TA_Main_Text"/>
    <w:basedOn w:val="Normalny"/>
    <w:rsid w:val="005C56AB"/>
    <w:pPr>
      <w:spacing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DTableTitle">
    <w:name w:val="VD_Table_Title"/>
    <w:basedOn w:val="Normalny"/>
    <w:next w:val="Normalny"/>
    <w:rsid w:val="00F15800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ETableFootnote">
    <w:name w:val="FE_Table_Footnote"/>
    <w:basedOn w:val="Normalny"/>
    <w:next w:val="Normalny"/>
    <w:rsid w:val="00F15800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CTableBody">
    <w:name w:val="TC_Table_Body"/>
    <w:basedOn w:val="Normalny"/>
    <w:rsid w:val="00F15800"/>
    <w:pPr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DAcknowledgments">
    <w:name w:val="TD_Acknowledgments"/>
    <w:basedOn w:val="Normalny"/>
    <w:next w:val="Normalny"/>
    <w:rsid w:val="00EA3B7E"/>
    <w:pPr>
      <w:spacing w:before="200" w:after="200"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3133</Words>
  <Characters>18799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7</cp:revision>
  <cp:lastPrinted>2012-07-25T15:13:00Z</cp:lastPrinted>
  <dcterms:created xsi:type="dcterms:W3CDTF">2013-08-03T07:17:00Z</dcterms:created>
  <dcterms:modified xsi:type="dcterms:W3CDTF">2013-08-04T05:11:00Z</dcterms:modified>
</cp:coreProperties>
</file>