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E8" w:rsidRPr="00E873E8" w:rsidRDefault="00E873E8" w:rsidP="00E873E8">
      <w:pPr>
        <w:widowControl w:val="0"/>
        <w:autoSpaceDE w:val="0"/>
        <w:autoSpaceDN w:val="0"/>
        <w:adjustRightInd w:val="0"/>
        <w:spacing w:after="0" w:line="240" w:lineRule="auto"/>
        <w:ind w:left="114" w:right="1473" w:firstLine="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73E8">
        <w:rPr>
          <w:rFonts w:ascii="Times New Roman" w:hAnsi="Times New Roman" w:cs="Times New Roman"/>
          <w:color w:val="000000"/>
          <w:w w:val="112"/>
          <w:sz w:val="24"/>
          <w:szCs w:val="24"/>
          <w:lang w:val="en-US"/>
        </w:rPr>
        <w:t>Biosynthesis</w:t>
      </w:r>
      <w:r w:rsidRPr="00E873E8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E873E8">
        <w:rPr>
          <w:rFonts w:ascii="Times New Roman" w:hAnsi="Times New Roman" w:cs="Times New Roman"/>
          <w:color w:val="000000"/>
          <w:spacing w:val="39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873E8">
        <w:rPr>
          <w:rFonts w:ascii="Times New Roman" w:hAnsi="Times New Roman" w:cs="Times New Roman"/>
          <w:color w:val="000000"/>
          <w:spacing w:val="41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w w:val="117"/>
          <w:sz w:val="24"/>
          <w:szCs w:val="24"/>
          <w:lang w:val="en-US"/>
        </w:rPr>
        <w:t>water-soluble</w:t>
      </w:r>
      <w:r w:rsidRPr="00E873E8">
        <w:rPr>
          <w:rFonts w:ascii="Times New Roman" w:hAnsi="Times New Roman" w:cs="Times New Roman"/>
          <w:color w:val="000000"/>
          <w:spacing w:val="13"/>
          <w:w w:val="117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lipid </w:t>
      </w:r>
      <w:r w:rsidRPr="00E873E8">
        <w:rPr>
          <w:rFonts w:ascii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873E8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w w:val="115"/>
          <w:sz w:val="24"/>
          <w:szCs w:val="24"/>
          <w:lang w:val="en-US"/>
        </w:rPr>
        <w:t>analogue</w:t>
      </w:r>
      <w:r w:rsidRPr="00E873E8">
        <w:rPr>
          <w:rFonts w:ascii="Times New Roman" w:hAnsi="Times New Roman" w:cs="Times New Roman"/>
          <w:color w:val="000000"/>
          <w:spacing w:val="13"/>
          <w:w w:val="115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E873E8">
        <w:rPr>
          <w:rFonts w:ascii="Times New Roman" w:hAnsi="Times New Roman" w:cs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873E8">
        <w:rPr>
          <w:rFonts w:ascii="Times New Roman" w:hAnsi="Times New Roman" w:cs="Times New Roman"/>
          <w:color w:val="000000"/>
          <w:spacing w:val="42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w w:val="115"/>
          <w:sz w:val="24"/>
          <w:szCs w:val="24"/>
          <w:lang w:val="en-US"/>
        </w:rPr>
        <w:t>convenient</w:t>
      </w:r>
      <w:r w:rsidRPr="00E873E8">
        <w:rPr>
          <w:rFonts w:ascii="Times New Roman" w:hAnsi="Times New Roman" w:cs="Times New Roman"/>
          <w:color w:val="000000"/>
          <w:spacing w:val="25"/>
          <w:w w:val="115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w w:val="115"/>
          <w:sz w:val="24"/>
          <w:szCs w:val="24"/>
          <w:lang w:val="en-US"/>
        </w:rPr>
        <w:t xml:space="preserve">assay </w:t>
      </w:r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E873E8">
        <w:rPr>
          <w:rFonts w:ascii="Times New Roman" w:hAnsi="Times New Roman" w:cs="Times New Roman"/>
          <w:color w:val="000000"/>
          <w:spacing w:val="57"/>
          <w:sz w:val="24"/>
          <w:szCs w:val="24"/>
          <w:lang w:val="en-US"/>
        </w:rPr>
        <w:t xml:space="preserve"> </w:t>
      </w:r>
      <w:proofErr w:type="spellStart"/>
      <w:r w:rsidRPr="00E873E8">
        <w:rPr>
          <w:rFonts w:ascii="Times New Roman" w:hAnsi="Times New Roman" w:cs="Times New Roman"/>
          <w:color w:val="000000"/>
          <w:w w:val="116"/>
          <w:sz w:val="24"/>
          <w:szCs w:val="24"/>
          <w:lang w:val="en-US"/>
        </w:rPr>
        <w:t>translocase</w:t>
      </w:r>
      <w:proofErr w:type="spellEnd"/>
      <w:r w:rsidRPr="00E873E8">
        <w:rPr>
          <w:rFonts w:ascii="Times New Roman" w:hAnsi="Times New Roman" w:cs="Times New Roman"/>
          <w:color w:val="000000"/>
          <w:spacing w:val="12"/>
          <w:w w:val="116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E873E8" w:rsidRPr="00E873E8" w:rsidRDefault="00E873E8" w:rsidP="00E873E8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873E8">
        <w:rPr>
          <w:rFonts w:ascii="Times New Roman" w:hAnsi="Times New Roman" w:cs="Times New Roman"/>
          <w:color w:val="000000"/>
          <w:w w:val="111"/>
          <w:sz w:val="24"/>
          <w:szCs w:val="24"/>
          <w:lang w:val="en-US"/>
        </w:rPr>
        <w:t>Shajila</w:t>
      </w:r>
      <w:proofErr w:type="spellEnd"/>
      <w:r w:rsidRPr="00E873E8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  <w:lang w:val="en-US"/>
        </w:rPr>
        <w:t xml:space="preserve"> </w:t>
      </w:r>
      <w:proofErr w:type="spellStart"/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>Siricilla</w:t>
      </w:r>
      <w:proofErr w:type="spellEnd"/>
      <w:r w:rsidRPr="00E873E8">
        <w:rPr>
          <w:rFonts w:ascii="Times New Roman" w:hAnsi="Times New Roman" w:cs="Times New Roman"/>
          <w:color w:val="000000"/>
          <w:spacing w:val="43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7FAD"/>
          <w:w w:val="132"/>
          <w:position w:val="9"/>
          <w:sz w:val="24"/>
          <w:szCs w:val="24"/>
          <w:lang w:val="en-US"/>
        </w:rPr>
        <w:t>a</w:t>
      </w:r>
      <w:r w:rsidRPr="00E873E8">
        <w:rPr>
          <w:rFonts w:ascii="Times New Roman" w:hAnsi="Times New Roman" w:cs="Times New Roman"/>
          <w:color w:val="000000"/>
          <w:w w:val="103"/>
          <w:position w:val="9"/>
          <w:sz w:val="24"/>
          <w:szCs w:val="24"/>
          <w:lang w:val="en-US"/>
        </w:rPr>
        <w:t>,</w:t>
      </w:r>
      <w:r w:rsidRPr="00E873E8">
        <w:rPr>
          <w:rFonts w:ascii="Times New Roman" w:hAnsi="Times New Roman" w:cs="Times New Roman"/>
          <w:color w:val="007FAD"/>
          <w:spacing w:val="1"/>
          <w:w w:val="131"/>
          <w:position w:val="9"/>
          <w:sz w:val="24"/>
          <w:szCs w:val="24"/>
          <w:lang w:val="en-US"/>
        </w:rPr>
        <w:t>1</w:t>
      </w:r>
      <w:r w:rsidRPr="00E873E8">
        <w:rPr>
          <w:rFonts w:ascii="Times New Roman" w:hAnsi="Times New Roman" w:cs="Times New Roman"/>
          <w:color w:val="000000"/>
          <w:w w:val="92"/>
          <w:sz w:val="24"/>
          <w:szCs w:val="24"/>
          <w:lang w:val="en-US"/>
        </w:rPr>
        <w:t>,</w:t>
      </w:r>
      <w:r w:rsidRPr="00E873E8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w w:val="112"/>
          <w:sz w:val="24"/>
          <w:szCs w:val="24"/>
          <w:lang w:val="en-US"/>
        </w:rPr>
        <w:t>Katsuhiko</w:t>
      </w:r>
      <w:r w:rsidRPr="00E873E8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  <w:lang w:val="en-US"/>
        </w:rPr>
        <w:t xml:space="preserve"> </w:t>
      </w:r>
      <w:proofErr w:type="spellStart"/>
      <w:r w:rsidRPr="00E873E8">
        <w:rPr>
          <w:rFonts w:ascii="Times New Roman" w:hAnsi="Times New Roman" w:cs="Times New Roman"/>
          <w:color w:val="000000"/>
          <w:w w:val="112"/>
          <w:sz w:val="24"/>
          <w:szCs w:val="24"/>
          <w:lang w:val="en-US"/>
        </w:rPr>
        <w:t>Mitachi</w:t>
      </w:r>
      <w:proofErr w:type="spellEnd"/>
      <w:r w:rsidRPr="00E873E8">
        <w:rPr>
          <w:rFonts w:ascii="Times New Roman" w:hAnsi="Times New Roman" w:cs="Times New Roman"/>
          <w:color w:val="000000"/>
          <w:spacing w:val="-17"/>
          <w:w w:val="112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7FAD"/>
          <w:w w:val="132"/>
          <w:position w:val="9"/>
          <w:sz w:val="24"/>
          <w:szCs w:val="24"/>
          <w:lang w:val="en-US"/>
        </w:rPr>
        <w:t>a</w:t>
      </w:r>
      <w:r w:rsidRPr="00E873E8">
        <w:rPr>
          <w:rFonts w:ascii="Times New Roman" w:hAnsi="Times New Roman" w:cs="Times New Roman"/>
          <w:color w:val="000000"/>
          <w:w w:val="103"/>
          <w:position w:val="9"/>
          <w:sz w:val="24"/>
          <w:szCs w:val="24"/>
          <w:lang w:val="en-US"/>
        </w:rPr>
        <w:t>,</w:t>
      </w:r>
      <w:r w:rsidRPr="00E873E8">
        <w:rPr>
          <w:rFonts w:ascii="Times New Roman" w:hAnsi="Times New Roman" w:cs="Times New Roman"/>
          <w:color w:val="007FAD"/>
          <w:spacing w:val="1"/>
          <w:w w:val="131"/>
          <w:position w:val="9"/>
          <w:sz w:val="24"/>
          <w:szCs w:val="24"/>
          <w:lang w:val="en-US"/>
        </w:rPr>
        <w:t>1</w:t>
      </w:r>
      <w:r w:rsidRPr="00E873E8">
        <w:rPr>
          <w:rFonts w:ascii="Times New Roman" w:hAnsi="Times New Roman" w:cs="Times New Roman"/>
          <w:color w:val="000000"/>
          <w:w w:val="92"/>
          <w:sz w:val="24"/>
          <w:szCs w:val="24"/>
          <w:lang w:val="en-US"/>
        </w:rPr>
        <w:t>,</w:t>
      </w:r>
      <w:r w:rsidRPr="00E873E8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w w:val="111"/>
          <w:sz w:val="24"/>
          <w:szCs w:val="24"/>
          <w:lang w:val="en-US"/>
        </w:rPr>
        <w:t>Karolina</w:t>
      </w:r>
      <w:r w:rsidRPr="00E873E8">
        <w:rPr>
          <w:rFonts w:ascii="Times New Roman" w:hAnsi="Times New Roman" w:cs="Times New Roman"/>
          <w:color w:val="000000"/>
          <w:spacing w:val="-14"/>
          <w:w w:val="111"/>
          <w:sz w:val="24"/>
          <w:szCs w:val="24"/>
          <w:lang w:val="en-US"/>
        </w:rPr>
        <w:t xml:space="preserve"> </w:t>
      </w:r>
      <w:proofErr w:type="spellStart"/>
      <w:r w:rsidRPr="00E873E8">
        <w:rPr>
          <w:rFonts w:ascii="Times New Roman" w:hAnsi="Times New Roman" w:cs="Times New Roman"/>
          <w:color w:val="000000"/>
          <w:w w:val="111"/>
          <w:sz w:val="24"/>
          <w:szCs w:val="24"/>
          <w:lang w:val="en-US"/>
        </w:rPr>
        <w:t>Skorupinska-Tudek</w:t>
      </w:r>
      <w:proofErr w:type="spellEnd"/>
      <w:r w:rsidRPr="00E873E8">
        <w:rPr>
          <w:rFonts w:ascii="Times New Roman" w:hAnsi="Times New Roman" w:cs="Times New Roman"/>
          <w:color w:val="000000"/>
          <w:spacing w:val="11"/>
          <w:w w:val="111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7FAD"/>
          <w:spacing w:val="-1"/>
          <w:w w:val="131"/>
          <w:position w:val="9"/>
          <w:sz w:val="24"/>
          <w:szCs w:val="24"/>
          <w:lang w:val="en-US"/>
        </w:rPr>
        <w:t>b</w:t>
      </w:r>
      <w:r w:rsidRPr="00E873E8">
        <w:rPr>
          <w:rFonts w:ascii="Times New Roman" w:hAnsi="Times New Roman" w:cs="Times New Roman"/>
          <w:color w:val="000000"/>
          <w:w w:val="92"/>
          <w:sz w:val="24"/>
          <w:szCs w:val="24"/>
          <w:lang w:val="en-US"/>
        </w:rPr>
        <w:t>,</w:t>
      </w:r>
      <w:r w:rsidRPr="00E873E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>Ewa</w:t>
      </w:r>
      <w:r w:rsidRPr="00E873E8">
        <w:rPr>
          <w:rFonts w:ascii="Times New Roman" w:hAnsi="Times New Roman" w:cs="Times New Roman"/>
          <w:color w:val="000000"/>
          <w:spacing w:val="32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w w:val="113"/>
          <w:sz w:val="24"/>
          <w:szCs w:val="24"/>
          <w:lang w:val="en-US"/>
        </w:rPr>
        <w:t>Swiezewska</w:t>
      </w:r>
      <w:r w:rsidRPr="00E873E8">
        <w:rPr>
          <w:rFonts w:ascii="Times New Roman" w:hAnsi="Times New Roman" w:cs="Times New Roman"/>
          <w:color w:val="000000"/>
          <w:spacing w:val="-23"/>
          <w:w w:val="113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7FAD"/>
          <w:spacing w:val="1"/>
          <w:w w:val="131"/>
          <w:position w:val="9"/>
          <w:sz w:val="24"/>
          <w:szCs w:val="24"/>
          <w:lang w:val="en-US"/>
        </w:rPr>
        <w:t>b</w:t>
      </w:r>
      <w:r w:rsidRPr="00E873E8">
        <w:rPr>
          <w:rFonts w:ascii="Times New Roman" w:hAnsi="Times New Roman" w:cs="Times New Roman"/>
          <w:color w:val="000000"/>
          <w:w w:val="92"/>
          <w:sz w:val="24"/>
          <w:szCs w:val="24"/>
          <w:lang w:val="en-US"/>
        </w:rPr>
        <w:t>,</w:t>
      </w:r>
      <w:r w:rsidRPr="00E873E8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>Michio</w:t>
      </w:r>
      <w:proofErr w:type="spellEnd"/>
      <w:r w:rsidRPr="00E873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Pr="00E873E8">
        <w:rPr>
          <w:rFonts w:ascii="Times New Roman" w:hAnsi="Times New Roman" w:cs="Times New Roman"/>
          <w:color w:val="000000"/>
          <w:w w:val="111"/>
          <w:sz w:val="24"/>
          <w:szCs w:val="24"/>
          <w:lang w:val="en-US"/>
        </w:rPr>
        <w:t>Kurosu</w:t>
      </w:r>
      <w:proofErr w:type="spellEnd"/>
      <w:r w:rsidRPr="00E873E8">
        <w:rPr>
          <w:rFonts w:ascii="Times New Roman" w:hAnsi="Times New Roman" w:cs="Times New Roman"/>
          <w:color w:val="000000"/>
          <w:spacing w:val="-23"/>
          <w:w w:val="111"/>
          <w:sz w:val="24"/>
          <w:szCs w:val="24"/>
          <w:lang w:val="en-US"/>
        </w:rPr>
        <w:t xml:space="preserve"> </w:t>
      </w:r>
      <w:r w:rsidRPr="00E873E8">
        <w:rPr>
          <w:rFonts w:ascii="Times New Roman" w:hAnsi="Times New Roman" w:cs="Times New Roman"/>
          <w:color w:val="007FAD"/>
          <w:w w:val="132"/>
          <w:position w:val="9"/>
          <w:sz w:val="24"/>
          <w:szCs w:val="24"/>
          <w:lang w:val="en-US"/>
        </w:rPr>
        <w:t>a</w:t>
      </w:r>
      <w:r w:rsidRPr="00E873E8">
        <w:rPr>
          <w:rFonts w:ascii="Times New Roman" w:hAnsi="Times New Roman" w:cs="Times New Roman"/>
          <w:color w:val="000000"/>
          <w:w w:val="103"/>
          <w:position w:val="9"/>
          <w:sz w:val="24"/>
          <w:szCs w:val="24"/>
          <w:lang w:val="en-US"/>
        </w:rPr>
        <w:t>,</w:t>
      </w:r>
      <w:r w:rsidRPr="00E873E8">
        <w:rPr>
          <w:rFonts w:ascii="Times New Roman" w:eastAsia="Meiryo" w:hAnsi="Times New Roman" w:cs="Times New Roman"/>
          <w:color w:val="007FAD"/>
          <w:w w:val="99"/>
          <w:position w:val="9"/>
          <w:sz w:val="24"/>
          <w:szCs w:val="24"/>
          <w:lang w:val="en-US"/>
        </w:rPr>
        <w:t>⇑</w:t>
      </w:r>
    </w:p>
    <w:p w:rsidR="00E873E8" w:rsidRPr="00E873E8" w:rsidRDefault="00E873E8" w:rsidP="00E8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E873E8" w:rsidRPr="00E873E8" w:rsidRDefault="00E873E8" w:rsidP="00E873E8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E873E8">
        <w:rPr>
          <w:rFonts w:ascii="Times New Roman" w:eastAsia="Meiryo" w:hAnsi="Times New Roman" w:cs="Times New Roman"/>
          <w:color w:val="000000"/>
          <w:w w:val="125"/>
          <w:position w:val="6"/>
          <w:sz w:val="24"/>
          <w:szCs w:val="24"/>
          <w:lang w:val="en-US"/>
        </w:rPr>
        <w:t>a</w:t>
      </w:r>
      <w:r w:rsidRPr="00E873E8">
        <w:rPr>
          <w:rFonts w:ascii="Times New Roman" w:eastAsia="Meiryo" w:hAnsi="Times New Roman" w:cs="Times New Roman"/>
          <w:color w:val="000000"/>
          <w:spacing w:val="2"/>
          <w:w w:val="125"/>
          <w:position w:val="6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Department</w:t>
      </w:r>
      <w:r w:rsidRPr="00E873E8">
        <w:rPr>
          <w:rFonts w:ascii="Times New Roman" w:eastAsia="Meiryo" w:hAnsi="Times New Roman" w:cs="Times New Roman"/>
          <w:color w:val="000000"/>
          <w:spacing w:val="-17"/>
          <w:w w:val="125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of</w:t>
      </w:r>
      <w:r w:rsidRPr="00E873E8">
        <w:rPr>
          <w:rFonts w:ascii="Times New Roman" w:eastAsia="Meiryo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 xml:space="preserve">Pharmaceutical </w:t>
      </w:r>
      <w:r w:rsidRPr="00E873E8">
        <w:rPr>
          <w:rFonts w:ascii="Times New Roman" w:eastAsia="Meiryo" w:hAnsi="Times New Roman" w:cs="Times New Roman"/>
          <w:color w:val="000000"/>
          <w:spacing w:val="3"/>
          <w:w w:val="116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Sciences,</w:t>
      </w:r>
      <w:r w:rsidRPr="00E873E8">
        <w:rPr>
          <w:rFonts w:ascii="Times New Roman" w:eastAsia="Meiryo" w:hAnsi="Times New Roman" w:cs="Times New Roman"/>
          <w:color w:val="000000"/>
          <w:spacing w:val="-14"/>
          <w:w w:val="116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College </w:t>
      </w:r>
      <w:r w:rsidRPr="00E873E8">
        <w:rPr>
          <w:rFonts w:ascii="Times New Roman" w:eastAsia="Meiryo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of</w:t>
      </w:r>
      <w:r w:rsidRPr="00E873E8">
        <w:rPr>
          <w:rFonts w:ascii="Times New Roman" w:eastAsia="Meiryo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7"/>
          <w:sz w:val="24"/>
          <w:szCs w:val="24"/>
          <w:lang w:val="en-US"/>
        </w:rPr>
        <w:t>Pharmacy,</w:t>
      </w:r>
      <w:r w:rsidRPr="00E873E8">
        <w:rPr>
          <w:rFonts w:ascii="Times New Roman" w:eastAsia="Meiryo" w:hAnsi="Times New Roman" w:cs="Times New Roman"/>
          <w:color w:val="000000"/>
          <w:spacing w:val="14"/>
          <w:w w:val="117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7"/>
          <w:sz w:val="24"/>
          <w:szCs w:val="24"/>
          <w:lang w:val="en-US"/>
        </w:rPr>
        <w:t>University</w:t>
      </w:r>
      <w:r w:rsidRPr="00E873E8">
        <w:rPr>
          <w:rFonts w:ascii="Times New Roman" w:eastAsia="Meiryo" w:hAnsi="Times New Roman" w:cs="Times New Roman"/>
          <w:color w:val="000000"/>
          <w:spacing w:val="3"/>
          <w:w w:val="117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of</w:t>
      </w:r>
      <w:r w:rsidRPr="00E873E8">
        <w:rPr>
          <w:rFonts w:ascii="Times New Roman" w:eastAsia="Meiryo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Tennessee</w:t>
      </w:r>
      <w:r w:rsidRPr="00E873E8">
        <w:rPr>
          <w:rFonts w:ascii="Times New Roman" w:eastAsia="Meiryo" w:hAnsi="Times New Roman" w:cs="Times New Roman"/>
          <w:color w:val="000000"/>
          <w:spacing w:val="8"/>
          <w:w w:val="115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Health</w:t>
      </w:r>
      <w:r w:rsidRPr="00E873E8">
        <w:rPr>
          <w:rFonts w:ascii="Times New Roman" w:eastAsia="Meiryo" w:hAnsi="Times New Roman" w:cs="Times New Roman"/>
          <w:color w:val="000000"/>
          <w:spacing w:val="22"/>
          <w:w w:val="115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Science</w:t>
      </w:r>
      <w:r w:rsidRPr="00E873E8">
        <w:rPr>
          <w:rFonts w:ascii="Times New Roman" w:eastAsia="Meiryo" w:hAnsi="Times New Roman" w:cs="Times New Roman"/>
          <w:color w:val="000000"/>
          <w:spacing w:val="-4"/>
          <w:w w:val="115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Center,</w:t>
      </w:r>
      <w:r w:rsidRPr="00E873E8">
        <w:rPr>
          <w:rFonts w:ascii="Times New Roman" w:eastAsia="Meiryo" w:hAnsi="Times New Roman" w:cs="Times New Roman"/>
          <w:color w:val="000000"/>
          <w:spacing w:val="8"/>
          <w:w w:val="115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Memphis,</w:t>
      </w:r>
      <w:r w:rsidRPr="00E873E8">
        <w:rPr>
          <w:rFonts w:ascii="Times New Roman" w:eastAsia="Meiryo" w:hAnsi="Times New Roman" w:cs="Times New Roman"/>
          <w:color w:val="000000"/>
          <w:spacing w:val="7"/>
          <w:w w:val="115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TN</w:t>
      </w:r>
      <w:r w:rsidRPr="00E873E8">
        <w:rPr>
          <w:rFonts w:ascii="Times New Roman" w:eastAsia="Meiryo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8"/>
          <w:sz w:val="24"/>
          <w:szCs w:val="24"/>
          <w:lang w:val="en-US"/>
        </w:rPr>
        <w:t>38163,</w:t>
      </w:r>
      <w:r w:rsidRPr="00E873E8">
        <w:rPr>
          <w:rFonts w:ascii="Times New Roman" w:eastAsia="Meiryo" w:hAnsi="Times New Roman" w:cs="Times New Roman"/>
          <w:color w:val="000000"/>
          <w:spacing w:val="8"/>
          <w:w w:val="118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USA</w:t>
      </w:r>
    </w:p>
    <w:p w:rsidR="00E873E8" w:rsidRDefault="00E873E8" w:rsidP="00E873E8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position w:val="-1"/>
          <w:sz w:val="24"/>
          <w:szCs w:val="24"/>
          <w:lang w:val="en-US"/>
        </w:rPr>
      </w:pPr>
      <w:r w:rsidRPr="00E873E8">
        <w:rPr>
          <w:rFonts w:ascii="Times New Roman" w:eastAsia="Meiryo" w:hAnsi="Times New Roman" w:cs="Times New Roman"/>
          <w:color w:val="000000"/>
          <w:w w:val="125"/>
          <w:position w:val="5"/>
          <w:sz w:val="24"/>
          <w:szCs w:val="24"/>
          <w:lang w:val="en-US"/>
        </w:rPr>
        <w:t>b</w:t>
      </w:r>
      <w:r w:rsidRPr="00E873E8">
        <w:rPr>
          <w:rFonts w:ascii="Times New Roman" w:eastAsia="Meiryo" w:hAnsi="Times New Roman" w:cs="Times New Roman"/>
          <w:color w:val="000000"/>
          <w:spacing w:val="2"/>
          <w:w w:val="125"/>
          <w:position w:val="5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25"/>
          <w:position w:val="-1"/>
          <w:sz w:val="24"/>
          <w:szCs w:val="24"/>
          <w:lang w:val="en-US"/>
        </w:rPr>
        <w:t>Department</w:t>
      </w:r>
      <w:r w:rsidRPr="00E873E8">
        <w:rPr>
          <w:rFonts w:ascii="Times New Roman" w:eastAsia="Meiryo" w:hAnsi="Times New Roman" w:cs="Times New Roman"/>
          <w:color w:val="000000"/>
          <w:spacing w:val="-17"/>
          <w:w w:val="125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position w:val="-1"/>
          <w:sz w:val="24"/>
          <w:szCs w:val="24"/>
          <w:lang w:val="en-US"/>
        </w:rPr>
        <w:t>of</w:t>
      </w:r>
      <w:r w:rsidRPr="00E873E8">
        <w:rPr>
          <w:rFonts w:ascii="Times New Roman" w:eastAsia="Meiryo" w:hAnsi="Times New Roman" w:cs="Times New Roman"/>
          <w:color w:val="000000"/>
          <w:spacing w:val="22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position w:val="-1"/>
          <w:sz w:val="24"/>
          <w:szCs w:val="24"/>
          <w:lang w:val="en-US"/>
        </w:rPr>
        <w:t xml:space="preserve">Lipid </w:t>
      </w:r>
      <w:r w:rsidRPr="00E873E8">
        <w:rPr>
          <w:rFonts w:ascii="Times New Roman" w:eastAsia="Meiryo" w:hAnsi="Times New Roman" w:cs="Times New Roman"/>
          <w:color w:val="000000"/>
          <w:spacing w:val="3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7"/>
          <w:position w:val="-1"/>
          <w:sz w:val="24"/>
          <w:szCs w:val="24"/>
          <w:lang w:val="en-US"/>
        </w:rPr>
        <w:t>Biochemistry,</w:t>
      </w:r>
      <w:r w:rsidRPr="00E873E8">
        <w:rPr>
          <w:rFonts w:ascii="Times New Roman" w:eastAsia="Meiryo" w:hAnsi="Times New Roman" w:cs="Times New Roman"/>
          <w:color w:val="000000"/>
          <w:spacing w:val="-12"/>
          <w:w w:val="117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7"/>
          <w:position w:val="-1"/>
          <w:sz w:val="24"/>
          <w:szCs w:val="24"/>
          <w:lang w:val="en-US"/>
        </w:rPr>
        <w:t>Institute</w:t>
      </w:r>
      <w:r w:rsidRPr="00E873E8">
        <w:rPr>
          <w:rFonts w:ascii="Times New Roman" w:eastAsia="Meiryo" w:hAnsi="Times New Roman" w:cs="Times New Roman"/>
          <w:color w:val="000000"/>
          <w:spacing w:val="28"/>
          <w:w w:val="117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position w:val="-1"/>
          <w:sz w:val="24"/>
          <w:szCs w:val="24"/>
          <w:lang w:val="en-US"/>
        </w:rPr>
        <w:t>of</w:t>
      </w:r>
      <w:r w:rsidRPr="00E873E8">
        <w:rPr>
          <w:rFonts w:ascii="Times New Roman" w:eastAsia="Meiryo" w:hAnsi="Times New Roman" w:cs="Times New Roman"/>
          <w:color w:val="000000"/>
          <w:spacing w:val="22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5"/>
          <w:position w:val="-1"/>
          <w:sz w:val="24"/>
          <w:szCs w:val="24"/>
          <w:lang w:val="en-US"/>
        </w:rPr>
        <w:t>Biochemistry</w:t>
      </w:r>
      <w:r w:rsidRPr="00E873E8">
        <w:rPr>
          <w:rFonts w:ascii="Times New Roman" w:eastAsia="Meiryo" w:hAnsi="Times New Roman" w:cs="Times New Roman"/>
          <w:color w:val="000000"/>
          <w:spacing w:val="8"/>
          <w:w w:val="115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5"/>
          <w:position w:val="-1"/>
          <w:sz w:val="24"/>
          <w:szCs w:val="24"/>
          <w:lang w:val="en-US"/>
        </w:rPr>
        <w:t>and</w:t>
      </w:r>
      <w:r w:rsidRPr="00E873E8">
        <w:rPr>
          <w:rFonts w:ascii="Times New Roman" w:eastAsia="Meiryo" w:hAnsi="Times New Roman" w:cs="Times New Roman"/>
          <w:color w:val="000000"/>
          <w:spacing w:val="25"/>
          <w:w w:val="115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5"/>
          <w:position w:val="-1"/>
          <w:sz w:val="24"/>
          <w:szCs w:val="24"/>
          <w:lang w:val="en-US"/>
        </w:rPr>
        <w:t>Biophysics,</w:t>
      </w:r>
      <w:r w:rsidRPr="00E873E8">
        <w:rPr>
          <w:rFonts w:ascii="Times New Roman" w:eastAsia="Meiryo" w:hAnsi="Times New Roman" w:cs="Times New Roman"/>
          <w:color w:val="000000"/>
          <w:spacing w:val="-14"/>
          <w:w w:val="115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5"/>
          <w:position w:val="-1"/>
          <w:sz w:val="24"/>
          <w:szCs w:val="24"/>
          <w:lang w:val="en-US"/>
        </w:rPr>
        <w:t>Polish</w:t>
      </w:r>
      <w:r w:rsidRPr="00E873E8">
        <w:rPr>
          <w:rFonts w:ascii="Times New Roman" w:eastAsia="Meiryo" w:hAnsi="Times New Roman" w:cs="Times New Roman"/>
          <w:color w:val="000000"/>
          <w:spacing w:val="2"/>
          <w:w w:val="115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5"/>
          <w:position w:val="-1"/>
          <w:sz w:val="24"/>
          <w:szCs w:val="24"/>
          <w:lang w:val="en-US"/>
        </w:rPr>
        <w:t>Academy</w:t>
      </w:r>
      <w:r w:rsidRPr="00E873E8">
        <w:rPr>
          <w:rFonts w:ascii="Times New Roman" w:eastAsia="Meiryo" w:hAnsi="Times New Roman" w:cs="Times New Roman"/>
          <w:color w:val="000000"/>
          <w:spacing w:val="-2"/>
          <w:w w:val="115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position w:val="-1"/>
          <w:sz w:val="24"/>
          <w:szCs w:val="24"/>
          <w:lang w:val="en-US"/>
        </w:rPr>
        <w:t>of</w:t>
      </w:r>
      <w:r w:rsidRPr="00E873E8">
        <w:rPr>
          <w:rFonts w:ascii="Times New Roman" w:eastAsia="Meiryo" w:hAnsi="Times New Roman" w:cs="Times New Roman"/>
          <w:color w:val="000000"/>
          <w:spacing w:val="22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1"/>
          <w:position w:val="-1"/>
          <w:sz w:val="24"/>
          <w:szCs w:val="24"/>
          <w:lang w:val="en-US"/>
        </w:rPr>
        <w:t>Sciences,</w:t>
      </w:r>
      <w:r w:rsidRPr="00E873E8">
        <w:rPr>
          <w:rFonts w:ascii="Times New Roman" w:eastAsia="Meiryo" w:hAnsi="Times New Roman" w:cs="Times New Roman"/>
          <w:color w:val="000000"/>
          <w:spacing w:val="10"/>
          <w:w w:val="111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9"/>
          <w:position w:val="-1"/>
          <w:sz w:val="24"/>
          <w:szCs w:val="24"/>
          <w:lang w:val="en-US"/>
        </w:rPr>
        <w:t>02-106</w:t>
      </w:r>
      <w:r w:rsidRPr="00E873E8">
        <w:rPr>
          <w:rFonts w:ascii="Times New Roman" w:eastAsia="Meiryo" w:hAnsi="Times New Roman" w:cs="Times New Roman"/>
          <w:color w:val="000000"/>
          <w:spacing w:val="13"/>
          <w:w w:val="119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9"/>
          <w:position w:val="-1"/>
          <w:sz w:val="24"/>
          <w:szCs w:val="24"/>
          <w:lang w:val="en-US"/>
        </w:rPr>
        <w:t>Warszawa,</w:t>
      </w:r>
      <w:r w:rsidRPr="00E873E8">
        <w:rPr>
          <w:rFonts w:ascii="Times New Roman" w:eastAsia="Meiryo" w:hAnsi="Times New Roman" w:cs="Times New Roman"/>
          <w:color w:val="000000"/>
          <w:spacing w:val="7"/>
          <w:w w:val="119"/>
          <w:position w:val="-1"/>
          <w:sz w:val="24"/>
          <w:szCs w:val="24"/>
          <w:lang w:val="en-US"/>
        </w:rPr>
        <w:t xml:space="preserve"> </w:t>
      </w:r>
      <w:r w:rsidRPr="00E873E8">
        <w:rPr>
          <w:rFonts w:ascii="Times New Roman" w:eastAsia="Meiryo" w:hAnsi="Times New Roman" w:cs="Times New Roman"/>
          <w:color w:val="000000"/>
          <w:w w:val="119"/>
          <w:position w:val="-1"/>
          <w:sz w:val="24"/>
          <w:szCs w:val="24"/>
          <w:lang w:val="en-US"/>
        </w:rPr>
        <w:t>Poland</w:t>
      </w:r>
    </w:p>
    <w:p w:rsidR="00E873E8" w:rsidRDefault="00E873E8" w:rsidP="00E873E8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E873E8" w:rsidRDefault="00E873E8" w:rsidP="00E873E8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4964B7" w:rsidRPr="004964B7" w:rsidRDefault="00E873E8" w:rsidP="00E873E8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Abstract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ab/>
      </w:r>
    </w:p>
    <w:p w:rsidR="00E873E8" w:rsidRDefault="00E873E8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</w:pPr>
      <w:proofErr w:type="spellStart"/>
      <w:r w:rsidRPr="004964B7">
        <w:rPr>
          <w:rFonts w:ascii="Times New Roman" w:eastAsia="Meiryo" w:hAnsi="Times New Roman" w:cs="Times New Roman"/>
          <w:color w:val="000000"/>
          <w:w w:val="118"/>
          <w:sz w:val="24"/>
          <w:szCs w:val="24"/>
          <w:lang w:val="en-US"/>
        </w:rPr>
        <w:t>Translocase</w:t>
      </w:r>
      <w:proofErr w:type="spellEnd"/>
      <w:r w:rsidRPr="004964B7">
        <w:rPr>
          <w:rFonts w:ascii="Times New Roman" w:eastAsia="Meiryo" w:hAnsi="Times New Roman" w:cs="Times New Roman"/>
          <w:color w:val="000000"/>
          <w:spacing w:val="-5"/>
          <w:w w:val="118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</w:t>
      </w:r>
      <w:r w:rsidRPr="004964B7">
        <w:rPr>
          <w:rFonts w:ascii="Times New Roman" w:eastAsia="Meiryo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2"/>
          <w:sz w:val="24"/>
          <w:szCs w:val="24"/>
          <w:lang w:val="en-US"/>
        </w:rPr>
        <w:t>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2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2"/>
          <w:sz w:val="24"/>
          <w:szCs w:val="24"/>
          <w:lang w:val="en-US"/>
        </w:rPr>
        <w:t>/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2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2"/>
          <w:sz w:val="24"/>
          <w:szCs w:val="24"/>
          <w:lang w:val="en-US"/>
        </w:rPr>
        <w:t>)</w:t>
      </w:r>
      <w:r w:rsidRPr="004964B7">
        <w:rPr>
          <w:rFonts w:ascii="Times New Roman" w:eastAsia="Meiryo" w:hAnsi="Times New Roman" w:cs="Times New Roman"/>
          <w:color w:val="000000"/>
          <w:spacing w:val="-4"/>
          <w:w w:val="11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is</w:t>
      </w:r>
      <w:r w:rsidRPr="004964B7">
        <w:rPr>
          <w:rFonts w:ascii="Times New Roman" w:eastAsia="Meiryo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</w:t>
      </w:r>
      <w:r w:rsidRPr="004964B7">
        <w:rPr>
          <w:rFonts w:ascii="Times New Roman" w:eastAsia="Meiryo" w:hAnsi="Times New Roman" w:cs="Times New Roman"/>
          <w:color w:val="000000"/>
          <w:spacing w:val="3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essential</w:t>
      </w:r>
      <w:r w:rsidRPr="004964B7">
        <w:rPr>
          <w:rFonts w:ascii="Times New Roman" w:eastAsia="Meiryo" w:hAnsi="Times New Roman" w:cs="Times New Roman"/>
          <w:color w:val="000000"/>
          <w:spacing w:val="-3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enzyme</w:t>
      </w:r>
      <w:r w:rsidRPr="004964B7">
        <w:rPr>
          <w:rFonts w:ascii="Times New Roman" w:eastAsia="Meiryo" w:hAnsi="Times New Roman" w:cs="Times New Roman"/>
          <w:color w:val="000000"/>
          <w:spacing w:val="-9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in</w:t>
      </w:r>
      <w:r w:rsidRPr="004964B7">
        <w:rPr>
          <w:rFonts w:ascii="Times New Roman" w:eastAsia="Meiryo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growth</w:t>
      </w:r>
      <w:r w:rsidRPr="004964B7">
        <w:rPr>
          <w:rFonts w:ascii="Times New Roman" w:eastAsia="Meiryo" w:hAnsi="Times New Roman" w:cs="Times New Roman"/>
          <w:color w:val="000000"/>
          <w:spacing w:val="-9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of</w:t>
      </w:r>
      <w:r w:rsidRPr="004964B7">
        <w:rPr>
          <w:rFonts w:ascii="Times New Roman" w:eastAsia="Meiryo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the</w:t>
      </w:r>
      <w:r w:rsidRPr="004964B7">
        <w:rPr>
          <w:rFonts w:ascii="Times New Roman" w:eastAsia="Meiryo" w:hAnsi="Times New Roman" w:cs="Times New Roman"/>
          <w:color w:val="000000"/>
          <w:spacing w:val="-1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vast</w:t>
      </w:r>
      <w:r w:rsidRPr="004964B7">
        <w:rPr>
          <w:rFonts w:ascii="Times New Roman" w:eastAsia="Meiryo" w:hAnsi="Times New Roman" w:cs="Times New Roman"/>
          <w:color w:val="000000"/>
          <w:spacing w:val="-12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majority</w:t>
      </w:r>
      <w:r w:rsidRPr="004964B7">
        <w:rPr>
          <w:rFonts w:ascii="Times New Roman" w:eastAsia="Meiryo" w:hAnsi="Times New Roman" w:cs="Times New Roman"/>
          <w:color w:val="000000"/>
          <w:spacing w:val="-19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of</w:t>
      </w:r>
      <w:r w:rsidRPr="004964B7">
        <w:rPr>
          <w:rFonts w:ascii="Times New Roman" w:eastAsia="Meiryo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bacteria</w:t>
      </w:r>
      <w:r w:rsidRPr="004964B7">
        <w:rPr>
          <w:rFonts w:ascii="Times New Roman" w:eastAsia="Meiryo" w:hAnsi="Times New Roman" w:cs="Times New Roman"/>
          <w:color w:val="000000"/>
          <w:spacing w:val="-19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that</w:t>
      </w:r>
      <w:r w:rsidRPr="004964B7">
        <w:rPr>
          <w:rFonts w:ascii="Times New Roman" w:eastAsia="Meiryo" w:hAnsi="Times New Roman" w:cs="Times New Roman"/>
          <w:color w:val="000000"/>
          <w:spacing w:val="4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 xml:space="preserve">catalyzes </w:t>
      </w:r>
      <w:r w:rsidRPr="004964B7">
        <w:rPr>
          <w:rFonts w:ascii="Times New Roman" w:eastAsia="Meiryo" w:hAnsi="Times New Roman" w:cs="Times New Roman"/>
          <w:color w:val="000000"/>
          <w:w w:val="126"/>
          <w:sz w:val="24"/>
          <w:szCs w:val="24"/>
          <w:lang w:val="en-US"/>
        </w:rPr>
        <w:t>the transformation</w:t>
      </w:r>
      <w:r w:rsidRPr="004964B7">
        <w:rPr>
          <w:rFonts w:ascii="Times New Roman" w:eastAsia="Meiryo" w:hAnsi="Times New Roman" w:cs="Times New Roman"/>
          <w:color w:val="000000"/>
          <w:spacing w:val="-21"/>
          <w:w w:val="12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from</w:t>
      </w:r>
      <w:r w:rsidRPr="004964B7">
        <w:rPr>
          <w:rFonts w:ascii="Times New Roman" w:eastAsia="Meiryo" w:hAnsi="Times New Roman" w:cs="Times New Roman"/>
          <w:color w:val="000000"/>
          <w:spacing w:val="9"/>
          <w:w w:val="11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UDP-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MurNAc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pentapeptide</w:t>
      </w:r>
      <w:proofErr w:type="spellEnd"/>
      <w:r w:rsidRPr="004964B7">
        <w:rPr>
          <w:rFonts w:ascii="Times New Roman" w:eastAsia="Meiryo" w:hAnsi="Times New Roman" w:cs="Times New Roman"/>
          <w:color w:val="000000"/>
          <w:spacing w:val="16"/>
          <w:w w:val="11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(Park’s</w:t>
      </w:r>
      <w:r w:rsidRPr="004964B7">
        <w:rPr>
          <w:rFonts w:ascii="Times New Roman" w:eastAsia="Meiryo" w:hAnsi="Times New Roman" w:cs="Times New Roman"/>
          <w:color w:val="000000"/>
          <w:spacing w:val="-18"/>
          <w:w w:val="11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nucleotide)</w:t>
      </w:r>
      <w:r w:rsidRPr="004964B7">
        <w:rPr>
          <w:rFonts w:ascii="Times New Roman" w:eastAsia="Meiryo" w:hAnsi="Times New Roman" w:cs="Times New Roman"/>
          <w:color w:val="000000"/>
          <w:spacing w:val="-4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to</w:t>
      </w:r>
      <w:r w:rsidRPr="004964B7">
        <w:rPr>
          <w:rFonts w:ascii="Times New Roman" w:eastAsia="Meiryo" w:hAnsi="Times New Roman" w:cs="Times New Roman"/>
          <w:color w:val="000000"/>
          <w:spacing w:val="1"/>
          <w:w w:val="122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prenyl-MurNAc-pentapeptide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(lipid </w:t>
      </w:r>
      <w:r w:rsidRPr="004964B7">
        <w:rPr>
          <w:rFonts w:ascii="Times New Roman" w:eastAsia="Meiryo" w:hAnsi="Times New Roman" w:cs="Times New Roman"/>
          <w:color w:val="000000"/>
          <w:spacing w:val="16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I), </w:t>
      </w:r>
      <w:r w:rsidRPr="004964B7">
        <w:rPr>
          <w:rFonts w:ascii="Times New Roman" w:eastAsia="Meiryo" w:hAnsi="Times New Roman" w:cs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 xml:space="preserve">the </w:t>
      </w:r>
      <w:r w:rsidRPr="004964B7">
        <w:rPr>
          <w:rFonts w:ascii="Times New Roman" w:eastAsia="Meiryo" w:hAnsi="Times New Roman" w:cs="Times New Roman"/>
          <w:color w:val="000000"/>
          <w:spacing w:val="20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</w:rPr>
        <w:t>ﬁ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rst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pacing w:val="14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 xml:space="preserve">membrane-anchored </w:t>
      </w:r>
      <w:r w:rsidRPr="004964B7">
        <w:rPr>
          <w:rFonts w:ascii="Times New Roman" w:eastAsia="Meiryo" w:hAnsi="Times New Roman" w:cs="Times New Roman"/>
          <w:color w:val="000000"/>
          <w:spacing w:val="13"/>
          <w:w w:val="124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peptidoglycan</w:t>
      </w:r>
      <w:proofErr w:type="spellEnd"/>
      <w:r w:rsidRPr="004964B7">
        <w:rPr>
          <w:rFonts w:ascii="Times New Roman" w:eastAsia="Meiryo" w:hAnsi="Times New Roman" w:cs="Times New Roman"/>
          <w:color w:val="000000"/>
          <w:spacing w:val="32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precursor.</w:t>
      </w:r>
      <w:r w:rsidRPr="004964B7">
        <w:rPr>
          <w:rFonts w:ascii="Times New Roman" w:eastAsia="Meiryo" w:hAnsi="Times New Roman" w:cs="Times New Roman"/>
          <w:color w:val="000000"/>
          <w:spacing w:val="39"/>
          <w:w w:val="124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 xml:space="preserve">has </w:t>
      </w:r>
      <w:r w:rsidRPr="004964B7">
        <w:rPr>
          <w:rFonts w:ascii="Times New Roman" w:eastAsia="Meiryo" w:hAnsi="Times New Roman" w:cs="Times New Roman"/>
          <w:color w:val="000000"/>
          <w:spacing w:val="19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 xml:space="preserve">received </w:t>
      </w:r>
      <w:r w:rsidRPr="004964B7">
        <w:rPr>
          <w:rFonts w:ascii="Times New Roman" w:eastAsia="Meiryo" w:hAnsi="Times New Roman" w:cs="Times New Roman"/>
          <w:color w:val="000000"/>
          <w:spacing w:val="10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 xml:space="preserve">considerable </w:t>
      </w:r>
      <w:r w:rsidRPr="004964B7">
        <w:rPr>
          <w:rFonts w:ascii="Times New Roman" w:eastAsia="Meiryo" w:hAnsi="Times New Roman" w:cs="Times New Roman"/>
          <w:color w:val="000000"/>
          <w:w w:val="127"/>
          <w:sz w:val="24"/>
          <w:szCs w:val="24"/>
          <w:lang w:val="en-US"/>
        </w:rPr>
        <w:t>attention</w:t>
      </w:r>
      <w:r w:rsidRPr="004964B7">
        <w:rPr>
          <w:rFonts w:ascii="Times New Roman" w:eastAsia="Meiryo" w:hAnsi="Times New Roman" w:cs="Times New Roman"/>
          <w:color w:val="000000"/>
          <w:spacing w:val="-2"/>
          <w:w w:val="127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in</w:t>
      </w:r>
      <w:r w:rsidRPr="004964B7">
        <w:rPr>
          <w:rFonts w:ascii="Times New Roman" w:eastAsia="Meiryo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the</w:t>
      </w:r>
      <w:r w:rsidRPr="004964B7">
        <w:rPr>
          <w:rFonts w:ascii="Times New Roman" w:eastAsia="Meiryo" w:hAnsi="Times New Roman" w:cs="Times New Roman"/>
          <w:color w:val="000000"/>
          <w:spacing w:val="4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develop</w:t>
      </w:r>
      <w:r w:rsidRPr="004964B7">
        <w:rPr>
          <w:rFonts w:ascii="Times New Roman" w:eastAsia="Meiryo" w:hAnsi="Times New Roman" w:cs="Times New Roman"/>
          <w:color w:val="000000"/>
          <w:spacing w:val="2"/>
          <w:w w:val="125"/>
          <w:sz w:val="24"/>
          <w:szCs w:val="24"/>
          <w:lang w:val="en-US"/>
        </w:rPr>
        <w:t>m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ent</w:t>
      </w:r>
      <w:r w:rsidRPr="004964B7">
        <w:rPr>
          <w:rFonts w:ascii="Times New Roman" w:eastAsia="Meiryo" w:hAnsi="Times New Roman" w:cs="Times New Roman"/>
          <w:color w:val="000000"/>
          <w:spacing w:val="-18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of</w:t>
      </w:r>
      <w:r w:rsidRPr="004964B7">
        <w:rPr>
          <w:rFonts w:ascii="Times New Roman" w:eastAsia="Meiryo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new tuberculosis</w:t>
      </w:r>
      <w:r w:rsidRPr="004964B7">
        <w:rPr>
          <w:rFonts w:ascii="Times New Roman" w:eastAsia="Meiryo" w:hAnsi="Times New Roman" w:cs="Times New Roman"/>
          <w:color w:val="000000"/>
          <w:spacing w:val="-8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(TB)</w:t>
      </w:r>
      <w:r w:rsidRPr="004964B7">
        <w:rPr>
          <w:rFonts w:ascii="Times New Roman" w:eastAsia="Meiryo" w:hAnsi="Times New Roman" w:cs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drugs</w:t>
      </w:r>
      <w:r w:rsidRPr="004964B7">
        <w:rPr>
          <w:rFonts w:ascii="Times New Roman" w:eastAsia="Meiryo" w:hAnsi="Times New Roman" w:cs="Times New Roman"/>
          <w:color w:val="000000"/>
          <w:spacing w:val="-12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due</w:t>
      </w:r>
      <w:r w:rsidRPr="004964B7">
        <w:rPr>
          <w:rFonts w:ascii="Times New Roman" w:eastAsia="Meiryo" w:hAnsi="Times New Roman" w:cs="Times New Roman"/>
          <w:color w:val="000000"/>
          <w:spacing w:val="-3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to</w:t>
      </w:r>
      <w:r w:rsidRPr="004964B7">
        <w:rPr>
          <w:rFonts w:ascii="Times New Roman" w:eastAsia="Meiryo" w:hAnsi="Times New Roman" w:cs="Times New Roman"/>
          <w:color w:val="000000"/>
          <w:spacing w:val="-2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the</w:t>
      </w:r>
      <w:r w:rsidRPr="004964B7">
        <w:rPr>
          <w:rFonts w:ascii="Times New Roman" w:eastAsia="Meiryo" w:hAnsi="Times New Roman" w:cs="Times New Roman"/>
          <w:color w:val="000000"/>
          <w:spacing w:val="4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fact </w:t>
      </w:r>
      <w:r w:rsidRPr="004964B7">
        <w:rPr>
          <w:rFonts w:ascii="Times New Roman" w:eastAsia="Meiryo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30"/>
          <w:sz w:val="24"/>
          <w:szCs w:val="24"/>
          <w:lang w:val="en-US"/>
        </w:rPr>
        <w:t>that</w:t>
      </w:r>
      <w:r w:rsidRPr="004964B7">
        <w:rPr>
          <w:rFonts w:ascii="Times New Roman" w:eastAsia="Meiryo" w:hAnsi="Times New Roman" w:cs="Times New Roman"/>
          <w:color w:val="000000"/>
          <w:spacing w:val="-3"/>
          <w:w w:val="13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30"/>
          <w:sz w:val="24"/>
          <w:szCs w:val="24"/>
          <w:lang w:val="en-US"/>
        </w:rPr>
        <w:t>the</w:t>
      </w:r>
      <w:r w:rsidRPr="004964B7">
        <w:rPr>
          <w:rFonts w:ascii="Times New Roman" w:eastAsia="Meiryo" w:hAnsi="Times New Roman" w:cs="Times New Roman"/>
          <w:color w:val="000000"/>
          <w:spacing w:val="-6"/>
          <w:w w:val="130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inhibitors</w:t>
      </w:r>
      <w:r w:rsidRPr="004964B7">
        <w:rPr>
          <w:rFonts w:ascii="Times New Roman" w:eastAsia="Meiryo" w:hAnsi="Times New Roman" w:cs="Times New Roman"/>
          <w:color w:val="000000"/>
          <w:spacing w:val="22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kill </w:t>
      </w:r>
      <w:r w:rsidRPr="004964B7"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  <w:t>exponentially</w:t>
      </w:r>
      <w:r w:rsidRPr="004964B7">
        <w:rPr>
          <w:rFonts w:ascii="Times New Roman" w:eastAsia="Meiryo" w:hAnsi="Times New Roman" w:cs="Times New Roman"/>
          <w:color w:val="000000"/>
          <w:spacing w:val="11"/>
          <w:w w:val="12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  <w:t>growing</w:t>
      </w:r>
      <w:r w:rsidRPr="004964B7">
        <w:rPr>
          <w:rFonts w:ascii="Times New Roman" w:eastAsia="Meiryo" w:hAnsi="Times New Roman" w:cs="Times New Roman"/>
          <w:color w:val="000000"/>
          <w:spacing w:val="2"/>
          <w:w w:val="12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My</w:t>
      </w:r>
      <w:r w:rsidRPr="004964B7">
        <w:rPr>
          <w:rFonts w:ascii="Times New Roman" w:eastAsia="Meiryo" w:hAnsi="Times New Roman" w:cs="Times New Roman"/>
          <w:color w:val="000000"/>
          <w:spacing w:val="2"/>
          <w:w w:val="115"/>
          <w:sz w:val="24"/>
          <w:szCs w:val="24"/>
          <w:lang w:val="en-US"/>
        </w:rPr>
        <w:t>c</w:t>
      </w:r>
      <w:r w:rsidRPr="004964B7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obacterium</w:t>
      </w:r>
      <w:r w:rsidRPr="004964B7">
        <w:rPr>
          <w:rFonts w:ascii="Times New Roman" w:eastAsia="Meiryo" w:hAnsi="Times New Roman" w:cs="Times New Roman"/>
          <w:color w:val="000000"/>
          <w:spacing w:val="-13"/>
          <w:w w:val="11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tuberculosis</w:t>
      </w:r>
      <w:r w:rsidRPr="004964B7">
        <w:rPr>
          <w:rFonts w:ascii="Times New Roman" w:eastAsia="Meiryo" w:hAnsi="Times New Roman" w:cs="Times New Roman"/>
          <w:color w:val="000000"/>
          <w:spacing w:val="-2"/>
          <w:w w:val="11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Mtb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)</w:t>
      </w:r>
      <w:r w:rsidRPr="004964B7">
        <w:rPr>
          <w:rFonts w:ascii="Times New Roman" w:eastAsia="Meiryo" w:hAnsi="Times New Roman" w:cs="Times New Roman"/>
          <w:color w:val="000000"/>
          <w:spacing w:val="-2"/>
          <w:w w:val="11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much</w:t>
      </w:r>
      <w:r w:rsidRPr="004964B7">
        <w:rPr>
          <w:rFonts w:ascii="Times New Roman" w:eastAsia="Meiryo" w:hAnsi="Times New Roman" w:cs="Times New Roman"/>
          <w:color w:val="000000"/>
          <w:spacing w:val="30"/>
          <w:w w:val="11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faster</w:t>
      </w:r>
      <w:r w:rsidRPr="004964B7">
        <w:rPr>
          <w:rFonts w:ascii="Times New Roman" w:eastAsia="Meiryo" w:hAnsi="Times New Roman" w:cs="Times New Roman"/>
          <w:color w:val="000000"/>
          <w:spacing w:val="29"/>
          <w:w w:val="11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than</w:t>
      </w:r>
      <w:r w:rsidRPr="004964B7">
        <w:rPr>
          <w:rFonts w:ascii="Times New Roman" w:eastAsia="Meiryo" w:hAnsi="Times New Roman" w:cs="Times New Roman"/>
          <w:color w:val="000000"/>
          <w:spacing w:val="35"/>
          <w:w w:val="11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clinically</w:t>
      </w:r>
      <w:r w:rsidRPr="004964B7">
        <w:rPr>
          <w:rFonts w:ascii="Times New Roman" w:eastAsia="Meiryo" w:hAnsi="Times New Roman" w:cs="Times New Roman"/>
          <w:color w:val="000000"/>
          <w:spacing w:val="14"/>
          <w:w w:val="11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5"/>
          <w:sz w:val="24"/>
          <w:szCs w:val="24"/>
          <w:lang w:val="en-US"/>
        </w:rPr>
        <w:t>used</w:t>
      </w:r>
      <w:r w:rsidRPr="004964B7">
        <w:rPr>
          <w:rFonts w:ascii="Times New Roman" w:eastAsia="Meiryo" w:hAnsi="Times New Roman" w:cs="Times New Roman"/>
          <w:color w:val="000000"/>
          <w:spacing w:val="27"/>
          <w:w w:val="11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TB</w:t>
      </w:r>
      <w:r w:rsidRPr="004964B7">
        <w:rPr>
          <w:rFonts w:ascii="Times New Roman" w:eastAsia="Meiryo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  <w:t>drugs.</w:t>
      </w:r>
      <w:r w:rsidRPr="004964B7">
        <w:rPr>
          <w:rFonts w:ascii="Times New Roman" w:eastAsia="Meiryo" w:hAnsi="Times New Roman" w:cs="Times New Roman"/>
          <w:color w:val="000000"/>
          <w:spacing w:val="3"/>
          <w:w w:val="12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1"/>
          <w:sz w:val="24"/>
          <w:szCs w:val="24"/>
          <w:lang w:val="en-US"/>
        </w:rPr>
        <w:t xml:space="preserve">Lipid </w:t>
      </w:r>
      <w:r w:rsidRPr="004964B7">
        <w:rPr>
          <w:rFonts w:ascii="Times New Roman" w:eastAsia="Meiryo" w:hAnsi="Times New Roman" w:cs="Times New Roman"/>
          <w:color w:val="000000"/>
          <w:w w:val="98"/>
          <w:sz w:val="24"/>
          <w:szCs w:val="24"/>
          <w:lang w:val="en-US"/>
        </w:rPr>
        <w:t>I</w:t>
      </w:r>
      <w:r w:rsidRPr="004964B7">
        <w:rPr>
          <w:rFonts w:ascii="Times New Roman" w:eastAsia="Meiryo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isolated</w:t>
      </w:r>
      <w:r w:rsidRPr="004964B7">
        <w:rPr>
          <w:rFonts w:ascii="Times New Roman" w:eastAsia="Meiryo" w:hAnsi="Times New Roman" w:cs="Times New Roman"/>
          <w:color w:val="000000"/>
          <w:spacing w:val="-3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from</w:t>
      </w:r>
      <w:r w:rsidRPr="004964B7">
        <w:rPr>
          <w:rFonts w:ascii="Times New Roman" w:eastAsia="Meiryo" w:hAnsi="Times New Roman" w:cs="Times New Roman"/>
          <w:color w:val="000000"/>
          <w:spacing w:val="-10"/>
          <w:w w:val="121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  <w:r w:rsidRPr="004964B7">
        <w:rPr>
          <w:rFonts w:ascii="Times New Roman" w:eastAsia="Meiryo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contains</w:t>
      </w:r>
      <w:r w:rsidRPr="004964B7">
        <w:rPr>
          <w:rFonts w:ascii="Times New Roman" w:eastAsia="Meiryo" w:hAnsi="Times New Roman" w:cs="Times New Roman"/>
          <w:color w:val="000000"/>
          <w:spacing w:val="-23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the</w:t>
      </w:r>
      <w:r w:rsidRPr="004964B7">
        <w:rPr>
          <w:rFonts w:ascii="Times New Roman" w:eastAsia="Meiryo" w:hAnsi="Times New Roman" w:cs="Times New Roman"/>
          <w:color w:val="000000"/>
          <w:spacing w:val="-2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pacing w:val="-1"/>
          <w:w w:val="95"/>
          <w:sz w:val="24"/>
          <w:szCs w:val="24"/>
          <w:lang w:val="en-US"/>
        </w:rPr>
        <w:t>C</w:t>
      </w:r>
      <w:r w:rsidRPr="004964B7">
        <w:rPr>
          <w:rFonts w:ascii="Times New Roman" w:eastAsia="Meiryo" w:hAnsi="Times New Roman" w:cs="Times New Roman"/>
          <w:color w:val="000000"/>
          <w:w w:val="138"/>
          <w:position w:val="-2"/>
          <w:sz w:val="24"/>
          <w:szCs w:val="24"/>
          <w:lang w:val="en-US"/>
        </w:rPr>
        <w:t>50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prenyl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unit</w:t>
      </w:r>
      <w:r w:rsidRPr="004964B7">
        <w:rPr>
          <w:rFonts w:ascii="Times New Roman" w:eastAsia="Meiryo" w:hAnsi="Times New Roman" w:cs="Times New Roman"/>
          <w:color w:val="000000"/>
          <w:spacing w:val="1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that</w:t>
      </w:r>
      <w:r w:rsidRPr="004964B7">
        <w:rPr>
          <w:rFonts w:ascii="Times New Roman" w:eastAsia="Meiryo" w:hAnsi="Times New Roman" w:cs="Times New Roman"/>
          <w:color w:val="000000"/>
          <w:spacing w:val="9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shows</w:t>
      </w:r>
      <w:r w:rsidRPr="004964B7">
        <w:rPr>
          <w:rFonts w:ascii="Times New Roman" w:eastAsia="Meiryo" w:hAnsi="Times New Roman" w:cs="Times New Roman"/>
          <w:color w:val="000000"/>
          <w:spacing w:val="-11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very</w:t>
      </w:r>
      <w:r w:rsidRPr="004964B7">
        <w:rPr>
          <w:rFonts w:ascii="Times New Roman" w:eastAsia="Meiryo" w:hAnsi="Times New Roman" w:cs="Times New Roman"/>
          <w:color w:val="000000"/>
          <w:spacing w:val="-18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poor</w:t>
      </w:r>
      <w:r w:rsidRPr="004964B7">
        <w:rPr>
          <w:rFonts w:ascii="Times New Roman" w:eastAsia="Meiryo" w:hAnsi="Times New Roman" w:cs="Times New Roman"/>
          <w:color w:val="000000"/>
          <w:spacing w:val="-13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water solubility;</w:t>
      </w:r>
      <w:r w:rsidRPr="004964B7">
        <w:rPr>
          <w:rFonts w:ascii="Times New Roman" w:eastAsia="Meiryo" w:hAnsi="Times New Roman" w:cs="Times New Roman"/>
          <w:color w:val="000000"/>
          <w:spacing w:val="-19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thus,</w:t>
      </w:r>
      <w:r w:rsidRPr="004964B7">
        <w:rPr>
          <w:rFonts w:ascii="Times New Roman" w:eastAsia="Meiryo" w:hAnsi="Times New Roman" w:cs="Times New Roman"/>
          <w:color w:val="000000"/>
          <w:spacing w:val="-5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this</w:t>
      </w:r>
      <w:r w:rsidRPr="004964B7">
        <w:rPr>
          <w:rFonts w:ascii="Times New Roman" w:eastAsia="Meiryo" w:hAnsi="Times New Roman" w:cs="Times New Roman"/>
          <w:color w:val="000000"/>
          <w:spacing w:val="-4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 xml:space="preserve">chemical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characterist</w:t>
      </w:r>
      <w:r w:rsidRPr="004964B7">
        <w:rPr>
          <w:rFonts w:ascii="Times New Roman" w:eastAsia="Meiryo" w:hAnsi="Times New Roman" w:cs="Times New Roman"/>
          <w:color w:val="000000"/>
          <w:spacing w:val="2"/>
          <w:w w:val="122"/>
          <w:sz w:val="24"/>
          <w:szCs w:val="24"/>
          <w:lang w:val="en-US"/>
        </w:rPr>
        <w:t>i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c</w:t>
      </w:r>
      <w:r w:rsidRPr="004964B7">
        <w:rPr>
          <w:rFonts w:ascii="Times New Roman" w:eastAsia="Meiryo" w:hAnsi="Times New Roman" w:cs="Times New Roman"/>
          <w:color w:val="000000"/>
          <w:spacing w:val="-8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of</w:t>
      </w:r>
      <w:r w:rsidRPr="004964B7">
        <w:rPr>
          <w:rFonts w:ascii="Times New Roman" w:eastAsia="Meiryo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  <w:t>lipid</w:t>
      </w:r>
      <w:r w:rsidRPr="004964B7">
        <w:rPr>
          <w:rFonts w:ascii="Times New Roman" w:eastAsia="Meiryo" w:hAnsi="Times New Roman" w:cs="Times New Roman"/>
          <w:color w:val="000000"/>
          <w:spacing w:val="-8"/>
          <w:w w:val="12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renders</w:t>
      </w:r>
      <w:r w:rsidRPr="004964B7">
        <w:rPr>
          <w:rFonts w:ascii="Times New Roman" w:eastAsia="Meiryo" w:hAnsi="Times New Roman" w:cs="Times New Roman"/>
          <w:color w:val="000000"/>
          <w:spacing w:val="-9"/>
          <w:w w:val="125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enzyme</w:t>
      </w:r>
      <w:r w:rsidRPr="004964B7">
        <w:rPr>
          <w:rFonts w:ascii="Times New Roman" w:eastAsia="Meiryo" w:hAnsi="Times New Roman" w:cs="Times New Roman"/>
          <w:color w:val="000000"/>
          <w:spacing w:val="-3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assays</w:t>
      </w:r>
      <w:r w:rsidRPr="004964B7">
        <w:rPr>
          <w:rFonts w:ascii="Times New Roman" w:eastAsia="Meiryo" w:hAnsi="Times New Roman" w:cs="Times New Roman"/>
          <w:color w:val="000000"/>
          <w:spacing w:val="-11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impractical</w:t>
      </w:r>
      <w:r w:rsidRPr="004964B7">
        <w:rPr>
          <w:rFonts w:ascii="Times New Roman" w:eastAsia="Meiryo" w:hAnsi="Times New Roman" w:cs="Times New Roman"/>
          <w:color w:val="000000"/>
          <w:spacing w:val="-6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for</w:t>
      </w:r>
      <w:r w:rsidRPr="004964B7">
        <w:rPr>
          <w:rFonts w:ascii="Times New Roman" w:eastAsia="Meiryo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screening</w:t>
      </w:r>
      <w:r w:rsidRPr="004964B7">
        <w:rPr>
          <w:rFonts w:ascii="Times New Roman" w:eastAsia="Meiryo" w:hAnsi="Times New Roman" w:cs="Times New Roman"/>
          <w:color w:val="000000"/>
          <w:spacing w:val="4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and</w:t>
      </w:r>
      <w:r w:rsidRPr="004964B7">
        <w:rPr>
          <w:rFonts w:ascii="Times New Roman" w:eastAsia="Meiryo" w:hAnsi="Times New Roman" w:cs="Times New Roman"/>
          <w:color w:val="000000"/>
          <w:spacing w:val="5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lacks</w:t>
      </w:r>
      <w:r w:rsidRPr="004964B7">
        <w:rPr>
          <w:rFonts w:ascii="Times New Roman" w:eastAsia="Meiryo" w:hAnsi="Times New Roman" w:cs="Times New Roman"/>
          <w:color w:val="000000"/>
          <w:spacing w:val="-12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reproducibility</w:t>
      </w:r>
      <w:r w:rsidRPr="004964B7">
        <w:rPr>
          <w:rFonts w:ascii="Times New Roman" w:eastAsia="Meiryo" w:hAnsi="Times New Roman" w:cs="Times New Roman"/>
          <w:color w:val="000000"/>
          <w:spacing w:val="11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of</w:t>
      </w:r>
      <w:r w:rsid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  <w:t>the</w:t>
      </w:r>
      <w:r w:rsidRPr="004964B7">
        <w:rPr>
          <w:rFonts w:ascii="Times New Roman" w:eastAsia="Meiryo" w:hAnsi="Times New Roman" w:cs="Times New Roman"/>
          <w:color w:val="000000"/>
          <w:spacing w:val="-1"/>
          <w:w w:val="12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  <w:t>enzyme</w:t>
      </w:r>
      <w:r w:rsidRPr="004964B7">
        <w:rPr>
          <w:rFonts w:ascii="Times New Roman" w:eastAsia="Meiryo" w:hAnsi="Times New Roman" w:cs="Times New Roman"/>
          <w:color w:val="000000"/>
          <w:spacing w:val="-7"/>
          <w:w w:val="12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  <w:t>assays.</w:t>
      </w:r>
      <w:r w:rsidRPr="004964B7">
        <w:rPr>
          <w:rFonts w:ascii="Times New Roman" w:eastAsia="Meiryo" w:hAnsi="Times New Roman" w:cs="Times New Roman"/>
          <w:color w:val="000000"/>
          <w:spacing w:val="-19"/>
          <w:w w:val="12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We</w:t>
      </w:r>
      <w:r w:rsidRPr="004964B7">
        <w:rPr>
          <w:rFonts w:ascii="Times New Roman" w:eastAsia="Meiryo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have</w:t>
      </w:r>
      <w:r w:rsidRPr="004964B7">
        <w:rPr>
          <w:rFonts w:ascii="Times New Roman" w:eastAsia="Meiryo" w:hAnsi="Times New Roman" w:cs="Times New Roman"/>
          <w:color w:val="000000"/>
          <w:spacing w:val="-19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established</w:t>
      </w:r>
      <w:r w:rsidRPr="004964B7">
        <w:rPr>
          <w:rFonts w:ascii="Times New Roman" w:eastAsia="Meiryo" w:hAnsi="Times New Roman" w:cs="Times New Roman"/>
          <w:color w:val="000000"/>
          <w:spacing w:val="-9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</w:t>
      </w:r>
      <w:r w:rsidRPr="004964B7">
        <w:rPr>
          <w:rFonts w:ascii="Times New Roman" w:eastAsia="Meiryo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scalable</w:t>
      </w:r>
      <w:r w:rsidRPr="004964B7">
        <w:rPr>
          <w:rFonts w:ascii="Times New Roman" w:eastAsia="Meiryo" w:hAnsi="Times New Roman" w:cs="Times New Roman"/>
          <w:color w:val="000000"/>
          <w:spacing w:val="-20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chemical</w:t>
      </w:r>
      <w:r w:rsidRPr="004964B7">
        <w:rPr>
          <w:rFonts w:ascii="Times New Roman" w:eastAsia="Meiryo" w:hAnsi="Times New Roman" w:cs="Times New Roman"/>
          <w:color w:val="000000"/>
          <w:spacing w:val="-21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synthesis</w:t>
      </w:r>
      <w:r w:rsidRPr="004964B7">
        <w:rPr>
          <w:rFonts w:ascii="Times New Roman" w:eastAsia="Meiryo" w:hAnsi="Times New Roman" w:cs="Times New Roman"/>
          <w:color w:val="000000"/>
          <w:spacing w:val="-4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of</w:t>
      </w:r>
      <w:r w:rsidRPr="004964B7">
        <w:rPr>
          <w:rFonts w:ascii="Times New Roman" w:eastAsia="Meiryo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Park’s</w:t>
      </w:r>
      <w:r w:rsidRPr="004964B7">
        <w:rPr>
          <w:rFonts w:ascii="Times New Roman" w:eastAsia="Meiryo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nucleotide</w:t>
      </w:r>
      <w:r w:rsidRPr="004964B7">
        <w:rPr>
          <w:rFonts w:ascii="Times New Roman" w:eastAsia="Meiryo" w:hAnsi="Times New Roman" w:cs="Times New Roman"/>
          <w:color w:val="000000"/>
          <w:spacing w:val="1"/>
          <w:w w:val="123"/>
          <w:sz w:val="24"/>
          <w:szCs w:val="24"/>
          <w:lang w:val="en-US"/>
        </w:rPr>
        <w:t>-</w:t>
      </w:r>
      <w:r w:rsidRPr="004964B7">
        <w:rPr>
          <w:rFonts w:ascii="Times New Roman" w:eastAsia="Meiryo" w:hAnsi="Times New Roman" w:cs="Times New Roman"/>
          <w:color w:val="000000"/>
          <w:w w:val="101"/>
          <w:sz w:val="24"/>
          <w:szCs w:val="24"/>
          <w:lang w:val="en-US"/>
        </w:rPr>
        <w:t>N</w:t>
      </w:r>
      <w:r w:rsidRPr="004964B7">
        <w:rPr>
          <w:rFonts w:ascii="Times New Roman" w:eastAsia="Meiryo" w:hAnsi="Times New Roman" w:cs="Times New Roman"/>
          <w:color w:val="000000"/>
          <w:spacing w:val="1"/>
          <w:w w:val="98"/>
          <w:position w:val="6"/>
          <w:sz w:val="24"/>
          <w:szCs w:val="24"/>
          <w:lang w:val="en-US"/>
        </w:rPr>
        <w:t>e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dansylthiou-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rea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2</w:t>
      </w:r>
      <w:r w:rsidRPr="004964B7">
        <w:rPr>
          <w:rFonts w:ascii="Times New Roman" w:eastAsia="Meiryo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31"/>
          <w:sz w:val="24"/>
          <w:szCs w:val="24"/>
          <w:lang w:val="en-US"/>
        </w:rPr>
        <w:t>that</w:t>
      </w:r>
      <w:r w:rsidRPr="004964B7">
        <w:rPr>
          <w:rFonts w:ascii="Times New Roman" w:eastAsia="Meiryo" w:hAnsi="Times New Roman" w:cs="Times New Roman"/>
          <w:color w:val="000000"/>
          <w:spacing w:val="-9"/>
          <w:w w:val="13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can </w:t>
      </w:r>
      <w:r w:rsidRPr="004964B7">
        <w:rPr>
          <w:rFonts w:ascii="Times New Roman" w:eastAsia="Meiryo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be</w:t>
      </w:r>
      <w:r w:rsidRPr="004964B7">
        <w:rPr>
          <w:rFonts w:ascii="Times New Roman" w:eastAsia="Meiryo" w:hAnsi="Times New Roman" w:cs="Times New Roman"/>
          <w:color w:val="000000"/>
          <w:spacing w:val="3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used</w:t>
      </w:r>
      <w:r w:rsidRPr="004964B7">
        <w:rPr>
          <w:rFonts w:ascii="Times New Roman" w:eastAsia="Meiryo" w:hAnsi="Times New Roman" w:cs="Times New Roman"/>
          <w:color w:val="000000"/>
          <w:spacing w:val="-6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as</w:t>
      </w:r>
      <w:r w:rsidRPr="004964B7">
        <w:rPr>
          <w:rFonts w:ascii="Times New Roman" w:eastAsia="Meiryo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</w:t>
      </w:r>
      <w:r w:rsidRPr="004964B7">
        <w:rPr>
          <w:rFonts w:ascii="Times New Roman" w:eastAsia="Meiryo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enzymatic</w:t>
      </w:r>
      <w:r w:rsidRPr="004964B7">
        <w:rPr>
          <w:rFonts w:ascii="Times New Roman" w:eastAsia="Meiryo" w:hAnsi="Times New Roman" w:cs="Times New Roman"/>
          <w:color w:val="000000"/>
          <w:spacing w:val="-6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substrate</w:t>
      </w:r>
      <w:r w:rsidRPr="004964B7">
        <w:rPr>
          <w:rFonts w:ascii="Times New Roman" w:eastAsia="Meiryo" w:hAnsi="Times New Roman" w:cs="Times New Roman"/>
          <w:color w:val="000000"/>
          <w:spacing w:val="15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to</w:t>
      </w:r>
      <w:r w:rsidRPr="004964B7">
        <w:rPr>
          <w:rFonts w:ascii="Times New Roman" w:eastAsia="Meiryo" w:hAnsi="Times New Roman" w:cs="Times New Roman"/>
          <w:color w:val="000000"/>
          <w:spacing w:val="-1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form</w:t>
      </w:r>
      <w:r w:rsidRPr="004964B7">
        <w:rPr>
          <w:rFonts w:ascii="Times New Roman" w:eastAsia="Meiryo" w:hAnsi="Times New Roman" w:cs="Times New Roman"/>
          <w:color w:val="000000"/>
          <w:spacing w:val="-11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lipid</w:t>
      </w:r>
      <w:r w:rsidRPr="004964B7">
        <w:rPr>
          <w:rFonts w:ascii="Times New Roman" w:eastAsia="Meiryo" w:hAnsi="Times New Roman" w:cs="Times New Roman"/>
          <w:color w:val="000000"/>
          <w:spacing w:val="-12"/>
          <w:w w:val="12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</w:t>
      </w:r>
      <w:r w:rsidRPr="004964B7">
        <w:rPr>
          <w:rFonts w:ascii="Times New Roman" w:eastAsia="Meiryo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  <w:t>analogues.</w:t>
      </w:r>
      <w:r w:rsidRPr="004964B7">
        <w:rPr>
          <w:rFonts w:ascii="Times New Roman" w:eastAsia="Meiryo" w:hAnsi="Times New Roman" w:cs="Times New Roman"/>
          <w:color w:val="000000"/>
          <w:spacing w:val="-4"/>
          <w:w w:val="12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In</w:t>
      </w:r>
      <w:r w:rsidRPr="004964B7">
        <w:rPr>
          <w:rFonts w:ascii="Times New Roman" w:eastAsia="Meiryo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our</w:t>
      </w:r>
      <w:r w:rsidRPr="004964B7">
        <w:rPr>
          <w:rFonts w:ascii="Times New Roman" w:eastAsia="Meiryo" w:hAnsi="Times New Roman" w:cs="Times New Roman"/>
          <w:color w:val="000000"/>
          <w:spacing w:val="-4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investigation</w:t>
      </w:r>
      <w:r w:rsidRPr="004964B7">
        <w:rPr>
          <w:rFonts w:ascii="Times New Roman" w:eastAsia="Meiryo" w:hAnsi="Times New Roman" w:cs="Times New Roman"/>
          <w:color w:val="000000"/>
          <w:spacing w:val="-13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of</w:t>
      </w:r>
      <w:r w:rsidRPr="004964B7">
        <w:rPr>
          <w:rFonts w:ascii="Times New Roman" w:eastAsia="Meiryo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9"/>
          <w:sz w:val="24"/>
          <w:szCs w:val="24"/>
          <w:lang w:val="en-US"/>
        </w:rPr>
        <w:t xml:space="preserve">the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mini</w:t>
      </w:r>
      <w:r w:rsidRPr="004964B7">
        <w:rPr>
          <w:rFonts w:ascii="Times New Roman" w:eastAsia="Meiryo" w:hAnsi="Times New Roman" w:cs="Times New Roman"/>
          <w:color w:val="000000"/>
          <w:spacing w:val="1"/>
          <w:w w:val="124"/>
          <w:sz w:val="24"/>
          <w:szCs w:val="24"/>
          <w:lang w:val="en-US"/>
        </w:rPr>
        <w:t>m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um</w:t>
      </w:r>
      <w:r w:rsidRPr="004964B7">
        <w:rPr>
          <w:rFonts w:ascii="Times New Roman" w:eastAsia="Meiryo" w:hAnsi="Times New Roman" w:cs="Times New Roman"/>
          <w:color w:val="000000"/>
          <w:spacing w:val="-19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structure</w:t>
      </w:r>
      <w:r w:rsidRPr="004964B7">
        <w:rPr>
          <w:rFonts w:ascii="Times New Roman" w:eastAsia="Meiryo" w:hAnsi="Times New Roman" w:cs="Times New Roman"/>
          <w:color w:val="000000"/>
          <w:spacing w:val="-8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requirement</w:t>
      </w:r>
      <w:r w:rsidRPr="004964B7">
        <w:rPr>
          <w:rFonts w:ascii="Times New Roman" w:eastAsia="Meiryo" w:hAnsi="Times New Roman" w:cs="Times New Roman"/>
          <w:color w:val="000000"/>
          <w:spacing w:val="-11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of</w:t>
      </w:r>
      <w:r w:rsidRPr="004964B7">
        <w:rPr>
          <w:rFonts w:ascii="Times New Roman" w:eastAsia="Meiryo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the</w:t>
      </w:r>
      <w:r w:rsidRPr="004964B7">
        <w:rPr>
          <w:rFonts w:ascii="Times New Roman" w:eastAsia="Meiryo" w:hAnsi="Times New Roman" w:cs="Times New Roman"/>
          <w:color w:val="000000"/>
          <w:spacing w:val="-8"/>
          <w:w w:val="123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prenyl</w:t>
      </w:r>
      <w:proofErr w:type="spellEnd"/>
      <w:r w:rsidRPr="004964B7">
        <w:rPr>
          <w:rFonts w:ascii="Times New Roman" w:eastAsia="Meiryo" w:hAnsi="Times New Roman" w:cs="Times New Roman"/>
          <w:color w:val="000000"/>
          <w:spacing w:val="-21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phosphate</w:t>
      </w:r>
      <w:r w:rsidRPr="004964B7">
        <w:rPr>
          <w:rFonts w:ascii="Times New Roman" w:eastAsia="Meiryo" w:hAnsi="Times New Roman" w:cs="Times New Roman"/>
          <w:color w:val="000000"/>
          <w:spacing w:val="-6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in</w:t>
      </w:r>
      <w:r w:rsidRPr="004964B7">
        <w:rPr>
          <w:rFonts w:ascii="Times New Roman" w:eastAsia="Meiryo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the</w:t>
      </w:r>
      <w:r w:rsidRPr="004964B7">
        <w:rPr>
          <w:rFonts w:ascii="Times New Roman" w:eastAsia="Meiryo" w:hAnsi="Times New Roman" w:cs="Times New Roman"/>
          <w:color w:val="000000"/>
          <w:spacing w:val="7"/>
          <w:w w:val="116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/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-catalyzed</w:t>
      </w:r>
      <w:r w:rsidRPr="004964B7">
        <w:rPr>
          <w:rFonts w:ascii="Times New Roman" w:eastAsia="Meiryo" w:hAnsi="Times New Roman" w:cs="Times New Roman"/>
          <w:color w:val="000000"/>
          <w:spacing w:val="-14"/>
          <w:w w:val="11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6"/>
          <w:sz w:val="24"/>
          <w:szCs w:val="24"/>
          <w:lang w:val="en-US"/>
        </w:rPr>
        <w:t>lipid</w:t>
      </w:r>
      <w:r w:rsidRPr="004964B7">
        <w:rPr>
          <w:rFonts w:ascii="Times New Roman" w:eastAsia="Meiryo" w:hAnsi="Times New Roman" w:cs="Times New Roman"/>
          <w:color w:val="000000"/>
          <w:spacing w:val="-5"/>
          <w:w w:val="11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</w:t>
      </w:r>
      <w:r w:rsidRPr="004964B7">
        <w:rPr>
          <w:rFonts w:ascii="Times New Roman" w:eastAsia="Meiryo" w:hAnsi="Times New Roman" w:cs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analogue</w:t>
      </w:r>
      <w:r w:rsidRPr="004964B7">
        <w:rPr>
          <w:rFonts w:ascii="Times New Roman" w:eastAsia="Meiryo" w:hAnsi="Times New Roman" w:cs="Times New Roman"/>
          <w:color w:val="000000"/>
          <w:spacing w:val="-21"/>
          <w:w w:val="122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>syn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22"/>
          <w:sz w:val="24"/>
          <w:szCs w:val="24"/>
          <w:lang w:val="en-US"/>
        </w:rPr>
        <w:t xml:space="preserve">-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thesis</w:t>
      </w:r>
      <w:r w:rsidRPr="004964B7">
        <w:rPr>
          <w:rFonts w:ascii="Times New Roman" w:eastAsia="Meiryo" w:hAnsi="Times New Roman" w:cs="Times New Roman"/>
          <w:color w:val="000000"/>
          <w:spacing w:val="-17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with</w:t>
      </w:r>
      <w:r w:rsidRPr="004964B7">
        <w:rPr>
          <w:rFonts w:ascii="Times New Roman" w:eastAsia="Meiryo" w:hAnsi="Times New Roman" w:cs="Times New Roman"/>
          <w:color w:val="000000"/>
          <w:spacing w:val="-12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2,</w:t>
      </w:r>
      <w:r w:rsidRPr="004964B7">
        <w:rPr>
          <w:rFonts w:ascii="Times New Roman" w:eastAsia="Meiryo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we</w:t>
      </w:r>
      <w:r w:rsidRPr="004964B7">
        <w:rPr>
          <w:rFonts w:ascii="Times New Roman" w:eastAsia="Meiryo" w:hAnsi="Times New Roman" w:cs="Times New Roman"/>
          <w:color w:val="000000"/>
          <w:spacing w:val="3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found</w:t>
      </w:r>
      <w:r w:rsidRPr="004964B7">
        <w:rPr>
          <w:rFonts w:ascii="Times New Roman" w:eastAsia="Meiryo" w:hAnsi="Times New Roman" w:cs="Times New Roman"/>
          <w:color w:val="000000"/>
          <w:spacing w:val="-21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that</w:t>
      </w:r>
      <w:r w:rsidRPr="004964B7">
        <w:rPr>
          <w:rFonts w:ascii="Times New Roman" w:eastAsia="Meiryo" w:hAnsi="Times New Roman" w:cs="Times New Roman"/>
          <w:color w:val="000000"/>
          <w:spacing w:val="3"/>
          <w:w w:val="123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neryl</w:t>
      </w:r>
      <w:proofErr w:type="spellEnd"/>
      <w:r w:rsidRPr="004964B7">
        <w:rPr>
          <w:rFonts w:ascii="Times New Roman" w:eastAsia="Meiryo" w:hAnsi="Times New Roman" w:cs="Times New Roman"/>
          <w:color w:val="000000"/>
          <w:spacing w:val="-16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phosphate</w:t>
      </w:r>
      <w:r w:rsidRPr="004964B7">
        <w:rPr>
          <w:rFonts w:ascii="Times New Roman" w:eastAsia="Meiryo" w:hAnsi="Times New Roman" w:cs="Times New Roman"/>
          <w:color w:val="000000"/>
          <w:spacing w:val="-1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(C</w:t>
      </w:r>
      <w:r w:rsidRPr="004964B7">
        <w:rPr>
          <w:rFonts w:ascii="Times New Roman" w:eastAsia="Meiryo" w:hAnsi="Times New Roman" w:cs="Times New Roman"/>
          <w:color w:val="000000"/>
          <w:w w:val="123"/>
          <w:position w:val="-2"/>
          <w:sz w:val="24"/>
          <w:szCs w:val="24"/>
          <w:lang w:val="en-US"/>
        </w:rPr>
        <w:t>10</w:t>
      </w:r>
      <w:r w:rsidRPr="004964B7">
        <w:rPr>
          <w:rFonts w:ascii="Times New Roman" w:eastAsia="Meiryo" w:hAnsi="Times New Roman" w:cs="Times New Roman"/>
          <w:color w:val="000000"/>
          <w:spacing w:val="-14"/>
          <w:w w:val="123"/>
          <w:position w:val="-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phosphate)</w:t>
      </w:r>
      <w:r w:rsidRPr="004964B7">
        <w:rPr>
          <w:rFonts w:ascii="Times New Roman" w:eastAsia="Meiryo" w:hAnsi="Times New Roman" w:cs="Times New Roman"/>
          <w:color w:val="000000"/>
          <w:spacing w:val="-7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can</w:t>
      </w:r>
      <w:r w:rsidRPr="004964B7">
        <w:rPr>
          <w:rFonts w:ascii="Times New Roman" w:eastAsia="Meiryo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be</w:t>
      </w:r>
      <w:r w:rsidRPr="004964B7">
        <w:rPr>
          <w:rFonts w:ascii="Times New Roman" w:eastAsia="Meiryo" w:hAnsi="Times New Roman" w:cs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recogn</w:t>
      </w:r>
      <w:r w:rsidRPr="004964B7">
        <w:rPr>
          <w:rFonts w:ascii="Times New Roman" w:eastAsia="Meiryo" w:hAnsi="Times New Roman" w:cs="Times New Roman"/>
          <w:color w:val="000000"/>
          <w:spacing w:val="2"/>
          <w:w w:val="119"/>
          <w:sz w:val="24"/>
          <w:szCs w:val="24"/>
          <w:lang w:val="en-US"/>
        </w:rPr>
        <w:t>i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zed</w:t>
      </w:r>
      <w:r w:rsidRPr="004964B7">
        <w:rPr>
          <w:rFonts w:ascii="Times New Roman" w:eastAsia="Meiryo" w:hAnsi="Times New Roman" w:cs="Times New Roman"/>
          <w:color w:val="000000"/>
          <w:spacing w:val="-7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by</w:t>
      </w:r>
      <w:r w:rsidRPr="004964B7">
        <w:rPr>
          <w:rFonts w:ascii="Times New Roman" w:eastAsia="Meiryo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1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1"/>
          <w:sz w:val="24"/>
          <w:szCs w:val="24"/>
          <w:lang w:val="en-US"/>
        </w:rPr>
        <w:t>/</w:t>
      </w:r>
      <w:proofErr w:type="spellStart"/>
      <w:r w:rsidRPr="004964B7">
        <w:rPr>
          <w:rFonts w:ascii="Times New Roman" w:eastAsia="Meiryo" w:hAnsi="Times New Roman" w:cs="Times New Roman"/>
          <w:color w:val="000000"/>
          <w:spacing w:val="2"/>
          <w:w w:val="111"/>
          <w:sz w:val="24"/>
          <w:szCs w:val="24"/>
          <w:lang w:val="en-US"/>
        </w:rPr>
        <w:t>M</w:t>
      </w:r>
      <w:r w:rsidRPr="004964B7">
        <w:rPr>
          <w:rFonts w:ascii="Times New Roman" w:eastAsia="Meiryo" w:hAnsi="Times New Roman" w:cs="Times New Roman"/>
          <w:color w:val="000000"/>
          <w:w w:val="111"/>
          <w:sz w:val="24"/>
          <w:szCs w:val="24"/>
          <w:lang w:val="en-US"/>
        </w:rPr>
        <w:t>urX</w:t>
      </w:r>
      <w:proofErr w:type="spellEnd"/>
      <w:r w:rsidRPr="004964B7">
        <w:rPr>
          <w:rFonts w:ascii="Times New Roman" w:eastAsia="Meiryo" w:hAnsi="Times New Roman" w:cs="Times New Roman"/>
          <w:color w:val="000000"/>
          <w:spacing w:val="-6"/>
          <w:w w:val="11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>to</w:t>
      </w:r>
      <w:r w:rsidRPr="004964B7">
        <w:rPr>
          <w:rFonts w:ascii="Times New Roman" w:eastAsia="Meiryo" w:hAnsi="Times New Roman" w:cs="Times New Roman"/>
          <w:color w:val="000000"/>
          <w:spacing w:val="-13"/>
          <w:w w:val="125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5"/>
          <w:sz w:val="24"/>
          <w:szCs w:val="24"/>
          <w:lang w:val="en-US"/>
        </w:rPr>
        <w:t xml:space="preserve">generate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the</w:t>
      </w:r>
      <w:r w:rsidRPr="004964B7">
        <w:rPr>
          <w:rFonts w:ascii="Times New Roman" w:eastAsia="Meiryo" w:hAnsi="Times New Roman" w:cs="Times New Roman"/>
          <w:color w:val="000000"/>
          <w:spacing w:val="3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water-soluble</w:t>
      </w:r>
      <w:r w:rsidRPr="004964B7">
        <w:rPr>
          <w:rFonts w:ascii="Times New Roman" w:eastAsia="Meiryo" w:hAnsi="Times New Roman" w:cs="Times New Roman"/>
          <w:color w:val="000000"/>
          <w:spacing w:val="-12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lipid</w:t>
      </w:r>
      <w:r w:rsidRPr="004964B7">
        <w:rPr>
          <w:rFonts w:ascii="Times New Roman" w:eastAsia="Meiryo" w:hAnsi="Times New Roman" w:cs="Times New Roman"/>
          <w:color w:val="000000"/>
          <w:spacing w:val="-16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</w:t>
      </w:r>
      <w:r w:rsidRPr="004964B7">
        <w:rPr>
          <w:rFonts w:ascii="Times New Roman" w:eastAsia="Meiryo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analogue</w:t>
      </w:r>
      <w:r w:rsidRPr="004964B7">
        <w:rPr>
          <w:rFonts w:ascii="Times New Roman" w:eastAsia="Meiryo" w:hAnsi="Times New Roman" w:cs="Times New Roman"/>
          <w:color w:val="000000"/>
          <w:spacing w:val="-4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in</w:t>
      </w:r>
      <w:r w:rsidRPr="004964B7">
        <w:rPr>
          <w:rFonts w:ascii="Times New Roman" w:eastAsia="Meiryo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quantitative</w:t>
      </w:r>
      <w:r w:rsidRPr="004964B7">
        <w:rPr>
          <w:rFonts w:ascii="Times New Roman" w:eastAsia="Meiryo" w:hAnsi="Times New Roman" w:cs="Times New Roman"/>
          <w:color w:val="000000"/>
          <w:spacing w:val="22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yield</w:t>
      </w:r>
      <w:r w:rsidRPr="004964B7">
        <w:rPr>
          <w:rFonts w:ascii="Times New Roman" w:eastAsia="Meiryo" w:hAnsi="Times New Roman" w:cs="Times New Roman"/>
          <w:color w:val="000000"/>
          <w:spacing w:val="-10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under</w:t>
      </w:r>
      <w:r w:rsidRPr="004964B7">
        <w:rPr>
          <w:rFonts w:ascii="Times New Roman" w:eastAsia="Meiryo" w:hAnsi="Times New Roman" w:cs="Times New Roman"/>
          <w:color w:val="000000"/>
          <w:spacing w:val="12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the</w:t>
      </w:r>
      <w:r w:rsidRPr="004964B7">
        <w:rPr>
          <w:rFonts w:ascii="Times New Roman" w:eastAsia="Meiryo" w:hAnsi="Times New Roman" w:cs="Times New Roman"/>
          <w:color w:val="000000"/>
          <w:spacing w:val="8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op</w:t>
      </w:r>
      <w:r w:rsidRPr="004964B7">
        <w:rPr>
          <w:rFonts w:ascii="Times New Roman" w:eastAsia="Meiryo" w:hAnsi="Times New Roman" w:cs="Times New Roman"/>
          <w:color w:val="000000"/>
          <w:spacing w:val="1"/>
          <w:w w:val="121"/>
          <w:sz w:val="24"/>
          <w:szCs w:val="24"/>
          <w:lang w:val="en-US"/>
        </w:rPr>
        <w:t>t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imized</w:t>
      </w:r>
      <w:r w:rsidRPr="004964B7">
        <w:rPr>
          <w:rFonts w:ascii="Times New Roman" w:eastAsia="Meiryo" w:hAnsi="Times New Roman" w:cs="Times New Roman"/>
          <w:color w:val="000000"/>
          <w:spacing w:val="2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conditions.</w:t>
      </w:r>
      <w:r w:rsidRPr="004964B7">
        <w:rPr>
          <w:rFonts w:ascii="Times New Roman" w:eastAsia="Meiryo" w:hAnsi="Times New Roman" w:cs="Times New Roman"/>
          <w:color w:val="000000"/>
          <w:spacing w:val="-11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Here,</w:t>
      </w:r>
      <w:r w:rsidRPr="004964B7">
        <w:rPr>
          <w:rFonts w:ascii="Times New Roman" w:eastAsia="Meiryo" w:hAnsi="Times New Roman" w:cs="Times New Roman"/>
          <w:color w:val="000000"/>
          <w:spacing w:val="-20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we </w:t>
      </w:r>
      <w:r w:rsidRPr="004964B7">
        <w:rPr>
          <w:rFonts w:ascii="Times New Roman" w:eastAsia="Meiryo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report</w:t>
      </w:r>
      <w:r w:rsidRPr="004964B7">
        <w:rPr>
          <w:rFonts w:ascii="Times New Roman" w:eastAsia="Meiryo" w:hAnsi="Times New Roman" w:cs="Times New Roman"/>
          <w:color w:val="000000"/>
          <w:spacing w:val="1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 xml:space="preserve">a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rapid</w:t>
      </w:r>
      <w:r w:rsidRPr="004964B7">
        <w:rPr>
          <w:rFonts w:ascii="Times New Roman" w:eastAsia="Meiryo" w:hAnsi="Times New Roman" w:cs="Times New Roman"/>
          <w:color w:val="000000"/>
          <w:spacing w:val="-5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and</w:t>
      </w:r>
      <w:r w:rsidRPr="004964B7">
        <w:rPr>
          <w:rFonts w:ascii="Times New Roman" w:eastAsia="Meiryo" w:hAnsi="Times New Roman" w:cs="Times New Roman"/>
          <w:color w:val="000000"/>
          <w:spacing w:val="-1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robust</w:t>
      </w:r>
      <w:r w:rsidRPr="004964B7">
        <w:rPr>
          <w:rFonts w:ascii="Times New Roman" w:eastAsia="Meiryo" w:hAnsi="Times New Roman" w:cs="Times New Roman"/>
          <w:color w:val="000000"/>
          <w:spacing w:val="2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analytical</w:t>
      </w:r>
      <w:r w:rsidRPr="004964B7">
        <w:rPr>
          <w:rFonts w:ascii="Times New Roman" w:eastAsia="Meiryo" w:hAnsi="Times New Roman" w:cs="Times New Roman"/>
          <w:color w:val="000000"/>
          <w:spacing w:val="-16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method</w:t>
      </w:r>
      <w:r w:rsidRPr="004964B7">
        <w:rPr>
          <w:rFonts w:ascii="Times New Roman" w:eastAsia="Meiryo" w:hAnsi="Times New Roman" w:cs="Times New Roman"/>
          <w:color w:val="000000"/>
          <w:spacing w:val="3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for</w:t>
      </w:r>
      <w:r w:rsidRPr="004964B7">
        <w:rPr>
          <w:rFonts w:ascii="Times New Roman" w:eastAsia="Meiryo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quantifying</w:t>
      </w:r>
      <w:r w:rsidRPr="004964B7">
        <w:rPr>
          <w:rFonts w:ascii="Times New Roman" w:eastAsia="Meiryo" w:hAnsi="Times New Roman" w:cs="Times New Roman"/>
          <w:color w:val="000000"/>
          <w:spacing w:val="-4"/>
          <w:w w:val="121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2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2"/>
          <w:sz w:val="24"/>
          <w:szCs w:val="24"/>
          <w:lang w:val="en-US"/>
        </w:rPr>
        <w:t>/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2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spacing w:val="-1"/>
          <w:w w:val="112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inhibitory</w:t>
      </w:r>
      <w:r w:rsidRPr="004964B7">
        <w:rPr>
          <w:rFonts w:ascii="Times New Roman" w:eastAsia="Meiryo" w:hAnsi="Times New Roman" w:cs="Times New Roman"/>
          <w:color w:val="000000"/>
          <w:spacing w:val="1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1"/>
          <w:sz w:val="24"/>
          <w:szCs w:val="24"/>
          <w:lang w:val="en-US"/>
        </w:rPr>
        <w:t>activity</w:t>
      </w:r>
      <w:r w:rsidRPr="004964B7">
        <w:rPr>
          <w:rFonts w:ascii="Times New Roman" w:eastAsia="Meiryo" w:hAnsi="Times New Roman" w:cs="Times New Roman"/>
          <w:color w:val="000000"/>
          <w:spacing w:val="-9"/>
          <w:w w:val="1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of</w:t>
      </w:r>
      <w:r w:rsidRPr="004964B7">
        <w:rPr>
          <w:rFonts w:ascii="Times New Roman" w:eastAsia="Meiryo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  <w:t>library</w:t>
      </w:r>
      <w:r w:rsidRPr="004964B7">
        <w:rPr>
          <w:rFonts w:ascii="Times New Roman" w:eastAsia="Meiryo" w:hAnsi="Times New Roman" w:cs="Times New Roman"/>
          <w:color w:val="000000"/>
          <w:spacing w:val="1"/>
          <w:w w:val="12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  <w:t>molecules</w:t>
      </w:r>
      <w:r w:rsidR="004964B7"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  <w:t xml:space="preserve">. </w:t>
      </w:r>
    </w:p>
    <w:p w:rsid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20"/>
          <w:sz w:val="24"/>
          <w:szCs w:val="24"/>
          <w:lang w:val="en-US"/>
        </w:rPr>
      </w:pPr>
    </w:p>
    <w:p w:rsidR="004964B7" w:rsidRPr="004964B7" w:rsidRDefault="004964B7" w:rsidP="004964B7">
      <w:pPr>
        <w:rPr>
          <w:rFonts w:ascii="Times New Roman" w:eastAsia="Meiryo" w:hAnsi="Times New Roman" w:cs="Times New Roman"/>
          <w:b/>
          <w:color w:val="000000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b/>
          <w:color w:val="000000"/>
          <w:sz w:val="24"/>
          <w:szCs w:val="24"/>
          <w:lang w:val="en-US"/>
        </w:rPr>
        <w:t>Introduction</w:t>
      </w:r>
    </w:p>
    <w:p w:rsid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The eradication of tuberculosis (TB)2  remains a prominent </w:t>
      </w:r>
      <w:proofErr w:type="spellStart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chal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lenge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for  basic,   translational, and   clinical research  scientists  [1]. Once  thought to be  under control, tuberculosis case  reports are increasing worldwide and  the  disease poses a major global  public health threat. In 2011,  8.7 million 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people were infected with </w:t>
      </w:r>
      <w:r w:rsidRPr="004964B7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Myco</w:t>
      </w:r>
      <w:r w:rsidRPr="004964B7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bacterium  tuberculosis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)  and  1.4  million people died   from   TB [2,3]. One-third of the  42 million people living with HIV/AIDS world- wide are  </w:t>
      </w:r>
      <w:proofErr w:type="spellStart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coinfected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with </w:t>
      </w:r>
      <w:proofErr w:type="spellStart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[4,5]. Clinical  responses of multidrug- resistant (MDR)–TB patients to  the  </w:t>
      </w:r>
      <w:proofErr w:type="spellStart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ﬁrst</w:t>
      </w:r>
      <w:proofErr w:type="spellEnd"/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-line drugs have  been poor, and in some cases  there is no response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at all. The World Health Orga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nization  (WHO)   estimated  that  650,000 new   cases   of  MDR–TB emerge each  year,  and  27  countries around the  world account for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dextrose,</w:t>
      </w:r>
      <w:r w:rsidRPr="004964B7">
        <w:rPr>
          <w:rFonts w:ascii="Times New Roman" w:eastAsia="Meiryo" w:hAnsi="Times New Roman" w:cs="Times New Roman"/>
          <w:color w:val="000000"/>
          <w:spacing w:val="37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 xml:space="preserve">and </w:t>
      </w:r>
      <w:r w:rsidRPr="004964B7">
        <w:rPr>
          <w:rFonts w:ascii="Times New Roman" w:eastAsia="Meiryo" w:hAnsi="Times New Roman" w:cs="Times New Roman"/>
          <w:color w:val="000000"/>
          <w:spacing w:val="13"/>
          <w:w w:val="124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catalase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 xml:space="preserve">; </w:t>
      </w:r>
      <w:r w:rsidRPr="004964B7">
        <w:rPr>
          <w:rFonts w:ascii="Times New Roman" w:eastAsia="Meiryo" w:hAnsi="Times New Roman" w:cs="Times New Roman"/>
          <w:color w:val="000000"/>
          <w:spacing w:val="9"/>
          <w:w w:val="124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ADC, </w:t>
      </w:r>
      <w:r w:rsidRPr="004964B7">
        <w:rPr>
          <w:rFonts w:ascii="Times New Roman" w:eastAsia="Meiryo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 xml:space="preserve">albumin, </w:t>
      </w:r>
      <w:r w:rsidRPr="004964B7">
        <w:rPr>
          <w:rFonts w:ascii="Times New Roman" w:eastAsia="Meiryo" w:hAnsi="Times New Roman" w:cs="Times New Roman"/>
          <w:color w:val="000000"/>
          <w:spacing w:val="5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 xml:space="preserve">dextrose, </w:t>
      </w:r>
      <w:r w:rsidRPr="004964B7">
        <w:rPr>
          <w:rFonts w:ascii="Times New Roman" w:eastAsia="Meiryo" w:hAnsi="Times New Roman" w:cs="Times New Roman"/>
          <w:color w:val="000000"/>
          <w:spacing w:val="6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 xml:space="preserve">and </w:t>
      </w:r>
      <w:r w:rsidRPr="004964B7">
        <w:rPr>
          <w:rFonts w:ascii="Times New Roman" w:eastAsia="Meiryo" w:hAnsi="Times New Roman" w:cs="Times New Roman"/>
          <w:color w:val="000000"/>
          <w:spacing w:val="14"/>
          <w:w w:val="123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>catalase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23"/>
          <w:sz w:val="24"/>
          <w:szCs w:val="24"/>
          <w:lang w:val="en-US"/>
        </w:rPr>
        <w:t xml:space="preserve">; </w:t>
      </w:r>
      <w:r w:rsidRPr="004964B7">
        <w:rPr>
          <w:rFonts w:ascii="Times New Roman" w:eastAsia="Meiryo" w:hAnsi="Times New Roman" w:cs="Times New Roman"/>
          <w:color w:val="000000"/>
          <w:spacing w:val="14"/>
          <w:w w:val="123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DMSO,  </w:t>
      </w:r>
      <w:r w:rsidRPr="004964B7">
        <w:rPr>
          <w:rFonts w:ascii="Times New Roman" w:eastAsia="Meiryo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>dimethyl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24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sulfoxide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.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86% of the  MDR–TB burden. An outbreak of extensively drug-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resis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tant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(XDR)–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Mtb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was   reported in  2006   [3,6].  For  MDR  strains  of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Mtb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,  treatment length of  TB chemotherapy can  be  at  least 20  to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28 months. The treatment of XDR–TB takes substantially longer than that of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lastRenderedPageBreak/>
        <w:t xml:space="preserve">MDR–TB [4,7].  Thus,  it is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signiﬁcantly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important to discover promising approaches to shorten the  current TB drug  regimen. In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in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vitro  time kill assessment experiments, U.S. Food and  Drug Administration  (FDA)-approved TB drugs required 11  to  14 days  to kill  exponentially growing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Mtb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at  2–4 x MIC (minimum inhibitory concentration) values. On the  other hand, several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translocase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I 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/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, hereafter  referred  to  as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for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Mtb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translocase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I) inhibitors have  been known to  kill  more than 95% of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Mtb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in  2  to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5 days   at  MIC or  2–4 x MIC values [8,9].  Because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peptidoglycan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(PG) is an  essential bact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erial cell  wall  polymer, the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machinery for PG biosynthesis provides a unique and  selective target for antibiotic action. The biosynthesis of PG of Escherichia  coli has  been discussed extensively in reviews by van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Heijenoort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[10–12]. Most  of the  genes involved in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peptidoglycan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biosynthesis in  E. coli  are  known, and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orthologues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have  been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identiﬁed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in the  gram-positive genomes. However, very  few genes responsible for the  unique features of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mycobacterial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PG  to  diversify  the   cell  wall   structure have   been known. Detailed analyses of  the  components of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mycobacterial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PG revealed that it contains a variety of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modiﬁed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molecules, including 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i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)  an  N-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glycolyl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NGlyc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)  group in  addition to  an  N-acetyl  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NAc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)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group on  the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muramic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acid  (Mur),  (ii)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amidation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of the  carboxylic acids in the  peptide moieties of PG, and (iii) additional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glycine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or ser-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ine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residues [13–15]. Interestingly, the  N-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glycolylated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muramic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acid predominates in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mycobacteria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[13]   (Fig.  1).  To  date, only   a  few enzymes in PG biosynthesis, such  as the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transpeptidase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of penicillin binding proteins (PBPs), have  been studied extensively. Thus,  the machinery for PG synthesis is still considered to be a source of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unex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ploited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drug  targets. However, most of  drugs associated with cell wall  biosynthesis might not  reduce treatment time of a TB drug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reg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imen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because the  dormant or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nonreplicating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Mtb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is not  actively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syn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thesizing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cell walls  [16]. On the  contrary, a fast  bactericidal effect  of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inhibitors is  very  attractive to  develop new   TB drugs that reduce the  time frame for effective anti-TB  chemotherapy [8].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catalyzes the  transformation of UDP-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MurNGlyc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pentapeptide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and UDP-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MurNAc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pentapeptide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(Park’s nucleotide) to the  corresponding lipid   I  using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decaprenyl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(C50) phosphate  in  </w:t>
      </w:r>
      <w:r w:rsidRPr="004964B7">
        <w:rPr>
          <w:rFonts w:ascii="Times New Roman" w:eastAsia="Meiryo" w:hAnsi="Times New Roman" w:cs="Times New Roman"/>
          <w:i/>
          <w:color w:val="000000"/>
          <w:w w:val="119"/>
          <w:sz w:val="24"/>
          <w:szCs w:val="24"/>
          <w:lang w:val="en-US"/>
        </w:rPr>
        <w:t>Mycobacterium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spp. [17,18]. This process is believed to be a reversible process in which E. coli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catalyzes an exchange reaction between UMP and  lipid I to form  Park’s nucleotide in vitro  [19].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Isolation and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quantitation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of Park’s  nucleotide and lipid  I from in  vitro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/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assay reaction  mixtures  are  time-consuming processes [17].  In  addition, preparation of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Mtb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Park’s  nucleotide via  semi-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puriﬁed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Mur  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enzymes is  not amenable to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multigram</w:t>
      </w:r>
      <w:proofErr w:type="spellEnd"/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scale-up, and the acquisition cost  of enough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decaprenyl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phosphate for  medium- to  high-throughput screenings is very  high. To date, several screening methods for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/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inhibitors have been reported, including 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i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 monitoring the transfer of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phosphoryl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-Mur-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NAc-pentapeptide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using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ﬂuorescent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or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radiolabeled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Park’s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nucleo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tide  and/or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undecaprenyl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phosphate  [19],   (ii)   measuring the exchange reaction between [3H]UMP  and Park’s  nucleotide that requires separation of [3H]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uridine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after the treatment of alkaline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phosphatase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[20,21], (iii)  an  indirect assay using a coupled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/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MurG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that requires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biotinylated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Park’s  nucleotide and [14C]UDP-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GlcNAc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[22],  (iv) an assay using HP20ss hydrophobic beads for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iso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lating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the generated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radiolabeled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lipid I [23], (v) a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lastRenderedPageBreak/>
        <w:t>microplate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-based assay using a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radiolabeled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Park’s nucleotide [24], and (vi) a scintilla-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tion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proximity assay using wheat germ agglutinin-coated beads to capture the lipid  I from a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radiolabeled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Park’s  nucleotide [25]. Although several assay methods were reported to  be  amenable to a  high-throughput screening (HTS) assay for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[19,25,26],  in our hands extraction of water-insoluble lipid I derivative from assay media is  essential. In  our  attempt at developing reliable in  vitro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/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assay, we concluded that the reported assays need fur-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ther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optimization to be robust statistical methods that can  identify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/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inhibitors  routinely  with  IC50   values. We  established an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efﬁcient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synthetic method  for  the generation of  a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sufﬁcient</w:t>
      </w:r>
      <w:proofErr w:type="spellEnd"/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amount of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ﬂuorescent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Park’s nucleotide probes for HTS [27,28], and tested the Park’s  nucleotide probes in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-catalyzed lipid  I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ana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logue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synthesis with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decaprenyl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and truncated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prenyl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phosphates. Surprisingly,  under the optimized conditions, the water-soluble lipid  I-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(C10) analogue could be biosynthesized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efﬁciently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with the Park’s  nucleotide probes and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phosphate. In the current work, we  report a convenient and reliable enzyme assay for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to identify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antimycobacterial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inhibitor molecules.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b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b/>
          <w:color w:val="000000"/>
          <w:w w:val="119"/>
          <w:sz w:val="24"/>
          <w:szCs w:val="24"/>
          <w:lang w:val="en-US"/>
        </w:rPr>
        <w:t>Materials and methods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Chemicals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Difco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Middlebrook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7H10 agar,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Middlebrook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7H9  broth,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tryptic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soy agar,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tryptic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soy broth, Mops,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tris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hydroxymethyl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)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aminometh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ane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, 2-mercaptoethanol, sucrose, and Triton X-100 were purchased from Sigma–Aldrich. ADC enrichment was  purchased from Fisher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Scientiﬁc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. Magnesium chloride  and  potassium  chloride  were obtained from VWR. All reagents and solvents were commercial grade and were used as received without further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puriﬁcation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unless otherwise noted. Flash chromatography was  performed with What- man silica  gel  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Purasil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60 Å, 230–400 mesh). Analytical thin-layer chromatography was  performed with 0.25-mm coated commercial silica  gel  plates (EMD, Silica  Gel  60F254) visualizing at 254  nm  or developed with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ceric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ammonium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molybdate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or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anisaldehyde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solu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tions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by heating on a hot  plate. 1H NMR spectral data were obtained using 400- and 500-MHz instruments. 13C NMR spectral data were obtained using 100- and 125-MHz instruments. For all NMR spectra, d values are  given in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ppm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and J values are  given in Hz.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/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assay  substrates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Park’s  nucleotide-Ne-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dansylthi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ourea</w:t>
      </w:r>
      <w:proofErr w:type="spellEnd"/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2, </w:t>
      </w:r>
      <w:proofErr w:type="spellStart"/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-lipid I-Ne-</w:t>
      </w:r>
      <w:proofErr w:type="spellStart"/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dans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ylthiourea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5, and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phosphate (6) were chemically synthesized from the corresponding starting materials.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phosphate (6)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To  a  solution of  phosphoric acid  (98 mg,  1.0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mmol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), pyridine (0.40  ml, 5.0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mmol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), and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nerol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(1.8 ml, 10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mmol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 was  added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trieth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ylamine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(0.28 ml,  2.0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mmol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). After  being stirred for  30 min,  acetic anhydride (0.19 ml, 2.0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mmol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 was  added to the reaction mixture. The reaction mixture was  stirred at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lastRenderedPageBreak/>
        <w:t xml:space="preserve">80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oC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for 12 h, and the reaction was  cooled to room temperature. The reaction was  quenched with water (5 ml)  and stirred for 1 h at 80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oC.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The reaction mixture was cooled to room temperature, and the aqueous phase was  extracted with ether (5 ml x 3).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Lyophilization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of the aqueous phase gave  the crude  product.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Puriﬁcation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by   DOWEX  50WX8 afforded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phosphate (6)-mono ammonium salt  (0.17 g, 74%) as a white solid [29].   This  reaction could readily be  scaled up  to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multigrams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of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phosphate-mono ammonium salt.  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1H NMR (400 MHz, D2O2) d   5.33    (td,    J = 7.3,   1.6 Hz,   1H),   5.14–5.04  (m,   1H),   4.27    (t, J = 7.5 Hz, 2H),  2.10–2.00 (m,  4H),  1.67  (d,  J = 1.2 Hz, 3H),  1.59  (s,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</w:rPr>
        <w:t xml:space="preserve">3H),  1.53   (s,  3H);   13C  NMR  (101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</w:rPr>
        <w:t>MHz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</w:rPr>
        <w:t>,  D2O)  d  142.75, 133.95,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123.84, 120.62, 120.54, 61.88, 61.83, 31.18, 25.92, 24.81, 22.57,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16.91; 31P  NMR  (162 MHz,   D2O)  d  3.72;  LRMS  (EI)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calc’d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 for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C10H20O4P (M + H+):  235.11, found: 235.05.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Park’s nucleotide-Ne-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dansylthiourea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2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Park’s  nucleotide was  synthesized according to  the previously reported procedure [27].  To a  stirred solution of  N-acetyl  Park’s nucleotide (3.0 mg,  2.6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lmol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  in  0.1 M aqueous NaHCO3   solution (0.10  ml)  was  added 5-(dimethylamino)-N-(4-isothiocyanatophenyl)naphthalene-1-sulfonamide  (3.0 mg,   7.8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lmol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  in 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dimethyl-formamide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(DMF,  0.05 ml).  After  being stirred for  2.5 h  at room temperature, the reaction mixture was 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ﬁltered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. The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ﬁltrate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was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puriﬁed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by  reverse-phase high-performance liquid chromatogra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phy (HPLC column: HYPERSIL GOLD (175 A,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12 lm,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250  x 10 mm); solvents: a gradient elution of 0:100 to 30:70 CH3- CN/0.05 M aqueous NH4HCO3  over  30 min;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ﬂow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rate: 2.0 ml/min; ultraviolet (UV): 350  nm] to afford 2 (2.4 mg,  60%; retention time: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29 min). Similarly, N-acetyl Park’s  nucleotide (500 mg)  was  con-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verted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to   2  in  75%  yield.  1H  NMR  (400 MHz,  D2O)  d  8.43   (d, J = 8.6 Hz,  1H),  8.39   (d,  J = 8.5  Hz,  1H),  8.23   (d,  J = 7.3 Hz,  1H),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7.89  (d,  J = 8.1 Hz,  1H),  7.67  (t,  J = 8.1 Hz,  1H),  7.59  (t,  J = 8.0 Hz,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1H),  7.37  (d,  J = 7.6 Hz, 1H),  6.98–6.93 (m,  4H),  5.94  (d,  J = 3.7 Hz,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1H), 5.89  (d, J = 8.1 Hz, 1H), 5.45  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,  J = 7.2, 3.1 Hz, 1H), 5.28  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,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J = 7.2,  2.9 Hz, 1H),  4.33  (d, J = 3.3 Hz, 2H),  4.30  (d,  J = 7.3 Hz, 1H),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4.27–4.22 (m,  2H),  4.22–4.16 (m,  3H),  4.16–4.08 (m,  3H),  4.07  (q, J = 7.2 Hz,  1H),  3.96–3.90 (m,  1H),  3.88–3.71 (m,  3H),  3.65–3.57 (m,  1H),  3.48–3.36 (m,  2H),  3.33  (s,  1H),  2.82  (s,  6H),  2.30–2.22 (m,  2H), 2.21  (s, 3H), 2.16–2.05 (m,  1H), 1.90–1.79 (m,  1H), 1.78–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1.63  (m,  2H),  1.53–1.42 (m,  2H),  1.37  (d,  J = 7.1 Hz, 3H),  1.36  (d, J = 6.7 Hz, 3H), 1.31  (d, J = 7.3 Hz, 3H), 1.28  (d, J = 7.3 Hz, 3H);  LRMS (EI)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calc’d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for C59H83N12O28P2S2  (M + H+): 1533.44, found: 1533.80.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-lipid I-Ne-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dansylthiourea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5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Lipid   I-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analogue  was    synthesized   according  to   the reported procedure with a  minor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modiﬁcation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[27,28].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Thiourea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formation of lipid  I-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analogue was  performed under the same conditions for the synthesis of 2. The crude product was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puriﬁed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by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reverse-phase  HPLC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column: 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lastRenderedPageBreak/>
        <w:t>HYPERSIL GOLD  (175 A,  12 lm,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250  x 10 mm); solvent: a gradient elution of 20:80 to  50:50 CH3- CN/0.05 M aqueous NH4HCO3  over  30 min;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ﬂow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rate: 2.0 ml/min; UV:  350  nm] to  afford 5  (2.0 mg,  70%;  retention time: 20 min).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1H  NMR   (400 MHz,   D2O)   d  8.46   (d,   J = 8.6 Hz,   1H),   8.35   (d, J = 8.8 Hz, 1H), 8.29  (d, J = 7.8 Hz, 1H),  7.73  (t, J = 8.1 Hz, 1H), 7.62 (t,   J = 8.2 Hz,  1H),   7.42   (d,   J = 7.3 Hz,  1H),   7.04–7.00  (m,   4H),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5.45–5.41 (m,  1H),  5.39–5.35 (m,  1H),  5.08–5.01 (m,  2H),  4.44–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4.38  (m,  2H), 4.30  (q, J = 6.9 Hz, 2H), 4.23  (q, J = 7.1 Hz, 2H), 4.18–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4.04  (m, 6H), 3.96–3.90 (m, 2H), 3.86  (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,  J = 12.0,  1.9 Hz, 1H), 3.81 (d,  J = 4.4 Hz, 1H),  3.78  (d,  J = 5.5 Hz, 1H),  3.74  (d,  J = 9.3 Hz, 1H),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3.60  (t,  J = 9.6 Hz, 1H),  3.49–3.40 (m,  2H),  2.85  (s, 6H),  2.29–2.23 (m,  2H),  2.05–1.97 (m,  2H),  1.94  (s, 3H),  1.89–1.80 (m,  2H),  1.74 (d, J = 28.0  Hz, 2H),  1.66  (s, 3H),  1.59  (s, 3H),  1.51  (s, 3H),  1.38  (d, J = 6.9 Hz,  3H),  1.36   (d,  J = 6.7 Hz,  3H),  1.31   (d,  J = 7.2 Hz,  3H),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1.28   (d,   J = 7.2 Hz,  3H);   LRMS (EI)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calc’d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 for   C60H89N10O23P2S2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(M + H+):  1443.50, found: 1443.90.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Bacterial strains and  growth of bacteria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M. tuberculosis (H37Rv) was   obtained through BEI Resources, National Institute of Allergy  and Infectious Diseases (NIAID), National Institutes of Health (NIH). Mycobacterium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smegmatis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(ATCC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607), Staphylococcus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aureus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(ATCC BAA-1556), and E. coli K-12 (ATCC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29425)  were  obtained  from American Type   Culture  Collection (ATCC). A single colony of bacterial strain was  obtained on  a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Difco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Middlebrook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7H10 nutrient agar enriched with 10% oleic acid,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albu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min, dextrose, and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catalase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(OADC for M. tuberculosis), with albumin, dextrose, and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catalase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(ADC for  M.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smegmatis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), and on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tryptic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soy agar (for E. coli and S.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aureus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). Seed cultures were obtained in Middle- brook 7H9 broth enriched with OADC (for M. tuberculosis), with ADC (for M.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smegmatis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), and in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tryptic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soy broth (for E. coli and S.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aureus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). Each bacterium was  grown to mid-log phase.</w:t>
      </w: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Preparation of membrane fraction P-60  containing 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/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</w:p>
    <w:p w:rsidR="004964B7" w:rsidRP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4313E" w:rsidRPr="0044313E" w:rsidRDefault="004964B7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M.    tuberculosis   cells     were   harvested   by    centrifugation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(4700 rpm) at 4 </w:t>
      </w:r>
      <w:proofErr w:type="spellStart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oC</w:t>
      </w:r>
      <w:proofErr w:type="spellEnd"/>
      <w:r w:rsidRPr="004964B7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followed by  washing with 0.9% saline solution</w:t>
      </w:r>
      <w:r w:rsid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(thrice), and approx</w:t>
      </w:r>
      <w:r w:rsid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.</w:t>
      </w:r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5 g  of  pellet (wet weight) was  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col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lected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. The washed cell pellets were suspended in homogenization buffer (containing 50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mM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Mops [pH  8.0],  0.25  M sucrose, 10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mM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MgCl2, and 5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mM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2-mercaptoethan</w:t>
      </w:r>
      <w:r w:rsid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ol) and disrupted by probe </w:t>
      </w:r>
      <w:proofErr w:type="spellStart"/>
      <w:r w:rsid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son</w:t>
      </w:r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ication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on ice (10  cycles of 60 s on and 90 s off). The resulting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sus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pension was   centrifuged at 1000g for  10 min at 4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oC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to remove unbroken cells.  The  supernatant was   centrifuged at 25,000g for</w:t>
      </w:r>
      <w:r w:rsid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40 min at 4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vertAlign w:val="superscript"/>
          <w:lang w:val="en-US"/>
        </w:rPr>
        <w:t>o</w:t>
      </w:r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(3 or 4 times). All pellets in each tube were pooled, and a second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sonication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was  performed (10  cycles of 60 s on  and</w:t>
      </w:r>
      <w:r w:rsid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90 s off).  The 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lysate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was  centrifuged once at 25,000g for  1 h, and the supernatant was   subjected to  ultracentrifugation at 60,00</w:t>
      </w:r>
      <w:r w:rsid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0g for 1 h at 4</w:t>
      </w:r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vertAlign w:val="superscript"/>
          <w:lang w:val="en-US"/>
        </w:rPr>
        <w:t>o</w:t>
      </w:r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C. The supernatant was  discarded, and the membrane fraction containing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enzyme (P-60) was  suspended in the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Tris–HCl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buffer (pH  7.5)   containing 2-mercaptoethanol  [30,31]. Total  protein concentrations were approximately 8  to 10 mg/ml [32].  </w:t>
      </w:r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lastRenderedPageBreak/>
        <w:t xml:space="preserve">Aliquots were stored in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Eppendorf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tubes at -80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oC.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Similarly, the membrane fractions containing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enzyme (P-60) were pre- pared from M.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smegmatis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, S. </w:t>
      </w:r>
      <w:proofErr w:type="spellStart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aureus</w:t>
      </w:r>
      <w:proofErr w:type="spellEnd"/>
      <w:r w:rsidR="0044313E"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, and E. coli, respectively.</w:t>
      </w: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/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assay</w:t>
      </w: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Park’s  nucleotide-Ne-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dansylthiourea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2  (2 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mM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 stock solution,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3.75 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[75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lM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]),  MgCl2   (0.5  M,  10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[50mM]), 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KCl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(2 M,  10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[200mM]),  Triton  X-100  (0.5%,  11.25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),  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Tris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 buffer  (pH   8.0,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50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mM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,  2.5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), 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phosphate (6,  10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mM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,  45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),  and inhibitor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(0–100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lM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,  in 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dimethyl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sulfoxide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[DMSO,  2.5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])  were place in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a  500-ll  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Eppendorf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tube.  To  a  stirred  reaction  mixture,  P-60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(15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  was   added  (total  volume of  reaction mixture:  100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). The  reaction mixture was  incubated for  1 h at room temperature (26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vertAlign w:val="superscript"/>
          <w:lang w:val="en-US"/>
        </w:rPr>
        <w:t>o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)  and  quenched  with  CHCl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vertAlign w:val="subscript"/>
          <w:lang w:val="en-US"/>
        </w:rPr>
        <w:t>3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  (200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).   Two   phases  were mixed  via   vortex  and  centrifuged at  25,000g for   10 min.  The upper aqueous phase was   assayed via  reverse-phase HPLC. The water  phase (10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)   was   injected into  HPLC  (solvent:  CH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vertAlign w:val="subscript"/>
          <w:lang w:val="en-US"/>
        </w:rPr>
        <w:t>3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CN/</w:t>
      </w: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0.05 M  aq.   NH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vertAlign w:val="subscript"/>
          <w:lang w:val="en-US"/>
        </w:rPr>
        <w:t>4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HCO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vertAlign w:val="subscript"/>
          <w:lang w:val="en-US"/>
        </w:rPr>
        <w:t>3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= 25:75;  UV:  350  nm; 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ﬂow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 rate:  0.5 ml/ min; column: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Kinetex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5 lm  C8,  100 Å, 150  x 4.60  mm), and the area of  the peak for  lipid   I-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derivative 5  was  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quantiﬁed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to</w:t>
      </w: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obtain the IC50   value. The  IC50   values were calculated from plots of the percentage product inhibition versus the inhibitor concentration.</w:t>
      </w: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Kinetic parameter evaluation via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/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activity assay</w:t>
      </w: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Evaluation of kinetic parameters was  performed through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or </w:t>
      </w:r>
      <w:r w:rsidRPr="0044313E">
        <w:rPr>
          <w:rFonts w:ascii="Times New Roman" w:eastAsia="Meiryo" w:hAnsi="Times New Roman" w:cs="Times New Roman"/>
          <w:i/>
          <w:color w:val="000000"/>
          <w:w w:val="119"/>
          <w:sz w:val="24"/>
          <w:szCs w:val="24"/>
          <w:lang w:val="en-US"/>
        </w:rPr>
        <w:t xml:space="preserve">M. </w:t>
      </w:r>
      <w:proofErr w:type="spellStart"/>
      <w:r w:rsidRPr="0044313E">
        <w:rPr>
          <w:rFonts w:ascii="Times New Roman" w:eastAsia="Meiryo" w:hAnsi="Times New Roman" w:cs="Times New Roman"/>
          <w:i/>
          <w:color w:val="000000"/>
          <w:w w:val="119"/>
          <w:sz w:val="24"/>
          <w:szCs w:val="24"/>
          <w:lang w:val="en-US"/>
        </w:rPr>
        <w:t>smegmatis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MraY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-catalyzed lipid  I synthesis. Km  and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Vmax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were determined by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Michaelis–Menten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enzyme kinetics. The correlation (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Michaelis–Menten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plot) between  the  concentrations of  Park’s nucleotide-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dansylthiourea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2 (x axis)  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and rate (V) of lipid  I forma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tion (y axis)  was  obtained using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GraphPad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Prism software [33,34].</w:t>
      </w: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Compounds</w:t>
      </w:r>
    </w:p>
    <w:p w:rsidR="0044313E" w:rsidRPr="0044313E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</w:p>
    <w:p w:rsidR="004964B7" w:rsidRPr="004964B7" w:rsidRDefault="0044313E" w:rsidP="0044313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</w:pP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All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antimycobacterial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molecules screened against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were synthesized in our  laboratory except for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tunicamycin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(Sigma) and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vancomycin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(Sigma). All molecules were diluted with DMSO  to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be   a  concentration  of  1 mg/100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 (stock  solution).  The  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assays developed here were tolerated to 2.5% of DMSO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concentra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tions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in  total volume of the reaction solution (100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ll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).  The  maxi- mum tolerated concentration for  DMSO in 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MurX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-catalyzed 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neryl</w:t>
      </w:r>
      <w:proofErr w:type="spellEnd"/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lipid  I-Ne-</w:t>
      </w:r>
      <w:proofErr w:type="spellStart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>dansylthiourea</w:t>
      </w:r>
      <w:proofErr w:type="spellEnd"/>
      <w:r w:rsidRPr="0044313E"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5 has  not  been determined</w:t>
      </w:r>
      <w:r>
        <w:rPr>
          <w:rFonts w:ascii="Times New Roman" w:eastAsia="Meiryo" w:hAnsi="Times New Roman" w:cs="Times New Roman"/>
          <w:color w:val="000000"/>
          <w:w w:val="119"/>
          <w:sz w:val="24"/>
          <w:szCs w:val="24"/>
          <w:lang w:val="en-US"/>
        </w:rPr>
        <w:t xml:space="preserve"> </w:t>
      </w:r>
    </w:p>
    <w:p w:rsidR="004964B7" w:rsidRDefault="004964B7" w:rsidP="004964B7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3220B8" w:rsidRPr="003220B8" w:rsidRDefault="003220B8" w:rsidP="003220B8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Determination of MIC values</w:t>
      </w:r>
    </w:p>
    <w:p w:rsidR="003220B8" w:rsidRPr="003220B8" w:rsidRDefault="003220B8" w:rsidP="003220B8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3220B8" w:rsidRPr="003220B8" w:rsidRDefault="003220B8" w:rsidP="003220B8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3220B8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M. tuberculosis</w:t>
      </w: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was  cultured to  be  an  optical density of 0.4  to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0.5.  Each   compound (8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)  stored in  DMSO  (1 mg/100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)  was placed  in   a   sterile  96-well  plate,  and  a   serial  dilution  was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conducted with the culturing broth (total volume of 100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).  The bacterial suspension (100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) was  added to each well  (total volume of 200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).  The  bacterial culture in  a  plate treated or  not  treated with compounds was  incubated for  14 days at 37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vertAlign w:val="superscript"/>
          <w:lang w:val="en-US"/>
        </w:rPr>
        <w:t>o</w:t>
      </w: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  a shaking incubator (120 rpm).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Resazurin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(0.01%,  20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)  was  added to  each well  and </w:t>
      </w: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lastRenderedPageBreak/>
        <w:t xml:space="preserve">incubated at 37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oC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for  5 h.  The  MIC values were determined according to the National Committee for Clinical Laboratory Standards   (NCCLS)   method   (pink = growth,   blue = no    visible growth). The  absorbance of each well  was  also  measured at 570 and 600  nm  via  a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microplate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reader.</w:t>
      </w:r>
    </w:p>
    <w:p w:rsidR="003220B8" w:rsidRPr="003220B8" w:rsidRDefault="003220B8" w:rsidP="003220B8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3220B8" w:rsidRPr="003220B8" w:rsidRDefault="003220B8" w:rsidP="003220B8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3220B8" w:rsidRPr="003220B8" w:rsidRDefault="003220B8" w:rsidP="003220B8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Results and discussion</w:t>
      </w:r>
    </w:p>
    <w:p w:rsidR="003220B8" w:rsidRPr="003220B8" w:rsidRDefault="003220B8" w:rsidP="003220B8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3220B8" w:rsidRPr="003220B8" w:rsidRDefault="003220B8" w:rsidP="003220B8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A number of  selective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inhibitors from natural  sources have been reported [18,35–40]. The major source of future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devel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opments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resides in the nucleoside-based inhibitors, which are  sub- divided into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ﬁve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classes.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Tunicamycin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is  a  relatively weak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inhibitor [26]  and did  not  show strong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antimycobacterial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activity.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Caprazamycin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muraymycins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liposidomycin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mure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idomycins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pacidamycins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and their congeners were reported to exhibit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signiﬁcant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enzyme inhibitory activity in  vitro [18].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showed activity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speciﬁc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to Mycobacterium spp.  Anti- microbial spectrum focused against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(selective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antimycobacte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rial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agent) is preferable for TB chemotherapy due to the fact that TB chemotherapy requires a  long   regimen, so  that broad-spectrum anti-TB agents may cause resistance to  other bacteria during TB chemotherapy. Most of the reported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inhibitors were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compet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itive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to  Park’s  nucleotide but not   to 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prenyl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phosphate.  Because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is  a  well-characterized  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inhibitor that showed  activities  focused against  Mycobacterium spp.   [39],   we selected positive and negative controls from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deriva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tives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to  develop a  convenient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assay method, and the new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assay developed here was  planned to demonstrate by screening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antimycobacterial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uridyl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-peptide library molecules.</w:t>
      </w:r>
    </w:p>
    <w:p w:rsidR="003220B8" w:rsidRPr="003220B8" w:rsidRDefault="003220B8" w:rsidP="003220B8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N-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Glycolylated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muramic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(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MurNGlyc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) acid  predominates in  M. tuberculosis, and 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MurNGlyc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is  the major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muramyl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building block in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mycobacterial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cell walls (Fig. 1) [13,40]. Thus,  it is of importance to characterize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speciﬁcity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against N-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glycolyl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Park’s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nucle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otide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and N-acetyl Park’s nucleotide for discovery of novel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cobacterial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inhibitors. To understand the tolerance of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 the structure of Park’s  nucleotide, we  have synthesized a series of Park’s nucleotide analogues according to our  established chemo- enzymatic or  total chemical syntheses  [17,27,28]. We  and other groups have demonstrated that the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or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ﬂuorescein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isothio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cyanate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(FITC)-conjugated N-acetyl Park’s  nucleotides can   be applied to 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enzyme assays with the 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obtained  from gram-negative  organisms  and  some  gram-positive  organisms [40].  In our  preliminary studies, the membrane fraction containing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or 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enzyme (P-60) obtained from E. coli, S.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aureus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M.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smegmatis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or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could transfer the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ﬂuorescent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Park’s  nucleotide conjugates to  the corresponding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undecaprenyl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lipid   I analogues with 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undecaprenyl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  in   5  to  25%  yields after  1 h  of incubation [31].  These results were in  accordance with the data previously reported by several other groups [19,20]. It was 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exper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imentally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proved that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was  also  tolerated in the structure of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the C6 position (Ne) of lysine moiety of Park’s  nucleotides.</w:t>
      </w:r>
    </w:p>
    <w:p w:rsidR="004050C2" w:rsidRPr="004050C2" w:rsidRDefault="003220B8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To further study tolerance of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against the structure of the N-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acyl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moiety of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muramic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acid  in Park’s  nucleotide, we  examined time course experiments of lipid  I syntheses with N-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glycolyl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Park’s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nucleotide-Ne-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1  and N-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acyl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Park’s  nucleotide-Ne-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2. 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-catalyzed syntheses of  lipid   I analogues with 1 and 2 are  summarized in  Table  1. All reactions were per- formed in  duplicate under the same reaction conditions except for the concentrations of </w:t>
      </w:r>
      <w:proofErr w:type="spellStart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decaprenyl</w:t>
      </w:r>
      <w:proofErr w:type="spellEnd"/>
      <w:r w:rsidRPr="003220B8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 and reaction time. The  lipid   I  analogues 3  and 4  were  chemically synthesized  as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reference molecules for  HPLC studies [27,28]. Direct comparison of the product yields for  3 and 4 revealed that Park’s  nucleotide-Ne-</w:t>
      </w:r>
      <w:proofErr w:type="spellStart"/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1 and 2 were converted into the corresponding</w:t>
      </w:r>
      <w:r w:rsid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lipid  I </w:t>
      </w:r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lastRenderedPageBreak/>
        <w:t xml:space="preserve">analogues 3 and 4, respectively, by </w:t>
      </w:r>
      <w:proofErr w:type="spellStart"/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without noticeable difference in  reaction rate and product yield (entry 1  vs.  4  and entry 2 vs. 5 in  Table  1). Increasing concentrations of </w:t>
      </w:r>
      <w:proofErr w:type="spellStart"/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decaprenyl</w:t>
      </w:r>
      <w:proofErr w:type="spellEnd"/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 (from 2 to 10  equivalents against 1 or  2)  did  not  </w:t>
      </w:r>
      <w:proofErr w:type="spellStart"/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dra</w:t>
      </w:r>
      <w:proofErr w:type="spellEnd"/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matically</w:t>
      </w:r>
      <w:proofErr w:type="spellEnd"/>
      <w:r w:rsidR="004050C2"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increase the product yield (entry 3  vs.  6  in  Table   1).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Kinetic studies revealed that N-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gly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colyl</w:t>
      </w:r>
      <w:proofErr w:type="spellEnd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Park’s nucleotide-Ne-</w:t>
      </w:r>
      <w:proofErr w:type="spellStart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1  and  N-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acyl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Park’s   nucleotide-Ne-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have a  similar binding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afﬁnity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toward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with Km   values  of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18.05 and  17.95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respectively [19].   Although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predominantly  uses N-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glycolyl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Park’s  nucleotide for  the  biosynthesis of PG through N-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glycolyl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lipid  I [13],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recognizes N-acetyl Park’s nucleotide equally. These structural tolerances of the Park’s nucleotide binding domain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imply the possibility of further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simpliﬁcation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Park’s nucleotide for development of a convenient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assay.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Mycobacterium spp.  use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decaprenyl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 for 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biosyn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thesis of lipid  I [15].  Due  to  the fact  that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decaprenyl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-lipid I does not  dissolve in water media, isolation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quantitation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the gen-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erated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lipid  I in  the assay reaction mixtures are  time-consuming processes (see   above). In  our   hands, it  is  extremely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difﬁcult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to develop medium- and high-throughput screening for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assay using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decaprenyl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phosphate. We  accomplished a practical chemical synthesis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-lipid I and its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ﬂuorescent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probes and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characterized their  physicochemical properties.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-lipid I-Ne-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5  showed excellent water solubility (&gt;50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lg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/ml), and 5  can   readily be  analyzed via  reverse-phase HPLC without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the gradient elution method (retention time: &lt;9 min).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MurX-cata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lyzed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lipid   I analogue synthesis with Park’s  nucleotide-N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e-</w:t>
      </w:r>
      <w:proofErr w:type="spellStart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 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 (5  equivalent against 2)  in  the presence of  0.5%  Triton  X-100 fu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rnished  </w:t>
      </w:r>
      <w:proofErr w:type="spellStart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-lipid  I-Ne-</w:t>
      </w:r>
      <w:proofErr w:type="spellStart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5 in 3 to 5% yield after 1 h [39].  Under the same reaction conditions, the yield of 5 was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proportionated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to the concentrations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 (6);  the same reaction with 60  equivalents 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  furnished 5  in  greater than  50%  yield  in  1 h (Fig. 2B). As summarized in  Fig. 2C, the effect of a phase transfer catalyst, Triton X-100,  was  observed in the transformation of 2 to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5 [41],  where 0.5% Triton X-100 was  determined to be the ultimate phase transfer catalyst of concentration for biosynthesis of lipid  I-Ne-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analogue 5 with 2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 (6).  In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short reaction times, application of higher concentrations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enzyme  (P-60)  dramatically  increased  the   reaction  rate   in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biosynthesis of  the lipid   I  analogue (Fig.  2D).  However,  Park’s nucleotide-Ne-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 could be  transformed to 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lipid  I analogue 5 in greater than 90% yield even at lower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concen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trations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 P-60   after 12 h  (Fig.  2E).  Among the  other reaction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parameters examined for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-catalyzed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-lipid I synthesis, the reaction temperatures did  not  noticeably affect the reaction rate within a temperature range between 22 and 37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oC.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Thus,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assays can  be performed conveniently at the ambient air tempera-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tures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It  is  worth mentioning that all  data  obtained with P-60 membrane fraction from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could be  reproduced with that from </w:t>
      </w:r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 xml:space="preserve">M. </w:t>
      </w:r>
      <w:proofErr w:type="spellStart"/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smegmatis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assays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-catalyzed transformation  of lipid  I from Park’s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nucle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otide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is believed to be a reversible process [19,42]. On the contrary, under the optimized conditions,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-catalyzed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 I syn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thesis from Park’s nucleotide-Ne-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 is not  an equilibrium reaction; the 2  could be  completely consumed to  form 5 within 15 h  (Fig. 2E). The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-lipid I analogue 5  can  readily be dissolved in  water or  the assay media. Without extraction of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enzymatic product from the reaction mixtures, the assay media can  be  assayed directly via  reverse-phase HPLC for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quantitation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  Separation  of   Park’s   nucleotide  analogue  2  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-lipid  I  analogue  5  could  be   performed  via   a  C8    or   C18 reverse-phase column with a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ﬁxed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solvent system (CH3CN/0.05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 aq. NH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HCO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=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lastRenderedPageBreak/>
        <w:t xml:space="preserve">25:75) at a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ﬂow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rate of 0.5 ml/min. Under these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assay conditions, the retention times of  Park’s  nucleotide 2 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-lipid  I   analogue  5   were  4.0   and  7.9 min,    respectively (Fig.  3).  On  the other hand, separation of  Park’s  nucleotide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decaprenyl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-lipid I required a  gradient method for  HPLC analyses [19]; the retention time of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decaprenyl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-lipid I, 4  (Table 2),  was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60 min under our  optimized HPLC conditions (C18   reverse-phase column; solvent systems: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MeOH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/0.05 M aq.  NH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HCO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= 85:15 to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100%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MeOH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;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ﬂow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rate: 2.0 ml/min). The Km  value for Park’s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nucle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otide-dansylthiourea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 was  18.29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at a concentration of 450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phosphate; this was  very  similar to  the Km   value obtained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with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decaprenyl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or 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undecaprenyl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phosphate  (Km  = 18.05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[19]. 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Vmax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for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-lipid I synthesis by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was  determined to be 2.69  x 10-3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/s through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Michael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is–Menten</w:t>
      </w:r>
      <w:proofErr w:type="spellEnd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plot. As sta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ted  above, a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signiﬁcant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difference in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-catalyzed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-lipid  I synthesis is that the transformation from Park’s  nucleotide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2 to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-lipid I 5 is not  a reverse process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-lipid I 5 is bio- synthesized in greater than 80% yield in 8 h (Fig. 2E). Although the synthesis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-lipid I 5 could be  achieved with Park’s  nucleotide-Ne-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 in  greater than 50% yield within 1 h  via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puriﬁed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enzymes, unlike P-60  membrane fraction, the reactions did  not   attain greater than 65% yield even after 15 h, probably due to  instability of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puriﬁed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under the assay reaction conditions. Thus,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assays have been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conve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niently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performed using P-60  membrane fractions obtained from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or </w:t>
      </w:r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 xml:space="preserve">M. </w:t>
      </w:r>
      <w:proofErr w:type="spellStart"/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smegmatis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The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ﬂuorescence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characteristics of the 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moiety  in the enzymatic substrate and product can  be applied to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ﬂuo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rescence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-based analytical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technics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  order to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quantitate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the inhibition of lipid  I biosynthesis. However, the signal-to-noise ratio of HPLC analyses using UV (350 nm) is excellent enough for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quantitation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10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the assay mixtures. The  range of linearity was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established by injections (via an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autosampler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) of six concentrations of Park’s nucleotide-Ne-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-lipid I-Ne-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5 (r P 0.90),  and the limit of detection was  determined to  be  much lower than 1-lM concentrations.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Validation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assays with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antimycobacterial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uridyl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peptides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To determine the usefulness of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assay developed here, we  examined several known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inhibitor molecules and negative  controls and demonstrated effectiveness of  this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assay by  screening our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uridyl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peptide  library molecules. Known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inhibitors,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(7)   and  SQ641    (8),   exhibited  strong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enzyme  inhibitory  activity  against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(entries  1   and  2  in Table  2);  the IC50   values of  6  and 7  were 0.152 and 0.109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respectively [43].  Interestingly, these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antimycobacterial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inhibitors 7 and 8 showed a 10-fold decrease in enzyme inhibitory activity against E. coli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enzyme inhibitory activity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tunicamycin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(9)  was  determined to  be  the IC50  value of 2.73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where the observed activity of  9  was  closely related to  the data reported in the literature (2.40–2.95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) [19].  In our  screening of series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inhibitors in  enzyme and bacterial growth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inhibi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tory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assays,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inhibitors that showed IC50   values above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10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did  not  exhibit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signiﬁcant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bactericidal activity against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[44–46]. Thus,  we  set  up  an IC50  threshold of 10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to distinguish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exploitable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antimycobacterial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inhibitors from other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cobacterial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molecules. The  analogues of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10  and 11 have been used as negative controls in our  program. These mole-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cules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did  not  show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inhibitory activity even at 100-lM con-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centrations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(entries 4  and 5  in  Table   2).  Although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vancomycin</w:t>
      </w:r>
      <w:proofErr w:type="spellEnd"/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showed the good  activity in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MraY–MurG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coupled assays, it  could be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conﬁrmed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that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vancomycin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did  not  inhibit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even at 100-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concentrations.  We  evaluated more than  50  synthetic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uri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 dine-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glycosyl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peptides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uridyl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peptides that showed MIC values of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lastRenderedPageBreak/>
        <w:t xml:space="preserve">less  than 25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lg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/ml against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in 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assay screening at three to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ﬁve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different concentrations.  Among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identiﬁed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new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inhibitors, two molecules, 12 and 13, are  worth highlighting. The  2’-methyl isomer 12  and amino-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benzodiazepinone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analogue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13   showed  increased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inhibitory activity compared with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10  (entries 7 and 8 in  Table  2).  On  the other hand,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pacidamycin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analogue 14 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muraymycin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analogue 15  did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not  exhibit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inhibitory activity even at 100-lM  concentrations [47,48]. Thus,  we  concluded that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dihydrouridyl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analogues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14  and 15  exhibited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antimycobacterial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activity by  targeting the other essential enzyme(s) for growth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Therefore, the  HPLC-based assay  of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investigated here can  be  performed with standard analytical devices and will be  adapted to  medium- to  high-throughput formats with close to ideal Z’  factors (0.5–1.0) [49].  The  Z’  factor was   estimated from the data summarized in  Table  2; an  estimated Z’ factor was  0.84; thus, the new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assay method  described here is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consid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ered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to  be  an  excellent assay. We  are  currently generating a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rela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tively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large number of library molecules containing known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inhibitors  to   examine robustness  of  the  described assay method.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Conclusion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We   have  demonstrated 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-catalyzed synthesis 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-lipid I-Ne-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5 from Park’s  nucleotide-Ne-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 with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 (6).  Biosynthesis of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-lipid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I analogue 5 was  achieved, for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ﬁrst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time, in excellent yield with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-containing membrane fraction (P-60) [50,51]. Similarly,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-lipid I-Ne-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5 could be  biosynthesized via  the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different sources of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enzymes such as  </w:t>
      </w:r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 xml:space="preserve">M. </w:t>
      </w:r>
      <w:proofErr w:type="spellStart"/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smegmatis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E. coli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and </w:t>
      </w:r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 xml:space="preserve">S. </w:t>
      </w:r>
      <w:proofErr w:type="spellStart"/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aureus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However, 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puriﬁed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enzymes seem to  be denaturing under the assay conditions developed for  P-60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mem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brane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fractions. We  are  currently investigating the assay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condi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tions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that stabilize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puriﬁed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enzymes for  the high-yield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transformation  from  Park’s   nucleotide-Ne-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2   to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-lipid I-Ne-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5. A water-soluble lipid  I generated in 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assay  media  could  be 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quantitated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conveniently  via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reverse-phase HPLC without sophisticated extraction procedures. The signal-to-noise ratio of HPLC analyses of 2 and 5 is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signiﬁcantly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high without using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ﬂuorescence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de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tector. Furthermore, the differ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ence in retention times between P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ark’s nucleotide-Ne-</w:t>
      </w:r>
      <w:proofErr w:type="spellStart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2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-lipid I-Ne-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5 was  more than 3.5 min, and each assay analysis could be  completed within 10 min. We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developed  convenient  methods  for   preparation  of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enzymatic substrates, Park’s  nucleotide-Ne-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dansylthiourea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2,  and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neryl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 (6);  thus, the substrates for  the assays are  available  to screen a relatively large number of molecules in our  laboratory.  To   determine  the  usefulness  of   the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assay protocols developed here, we  screened a 50-member library including new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uridyl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peptides and known positive and negative controls.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enzyme inhibitory activity of all  positive controls showed IC50   values approximately equal to  those obtained with the previously reported methods. The  negative control molecules did  not  exhibit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inhibitory activity even at high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concentra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tions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Because the assay method described here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quantitates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substrate and product simultaneously in  each assay vial without extraction or separation, the errors in qualitative anal-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yses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of  assay caused by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quantitation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 a  single molecule (the remaining or converted molecule) and/or by  complicated workup procedures are  diminished. In the screening of a small library of molecules using the described method, to  date a false  positive or false  negative result has  not  been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identiﬁed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Some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dihydropacid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amycins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were reported to exhibit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mycobacterial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growth inhibitory activity in  vitro  [48].   However, their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enzyme inhibitory activities have not  been thoroughly investigated. We  observed an 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lastRenderedPageBreak/>
        <w:t>interesting trend in a series of (2R,5R)-(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aminomethyl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)-3-hydroxy-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tetrahydrofuranyl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)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uridine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derivatives;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dihydropacidamycin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analogues (represented by 14 and 1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5)  possessing </w:t>
      </w:r>
      <w:proofErr w:type="spellStart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antimycobacteri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activity did   not   exhibit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Mtb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</w:t>
      </w:r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 xml:space="preserve">M.  </w:t>
      </w:r>
      <w:proofErr w:type="spellStart"/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smegmatis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and  </w:t>
      </w:r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E. coli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enzyme inhibitory activities even at high concentrations. We  have been studying the  molecular target  for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antimycobacterial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non-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inhibitors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identiﬁed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in  this program. High  reliability for 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assay protocols described here will  be  a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vari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able  asset to identify selective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MurX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inhibitor molecules for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devel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opment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new antibacterial agents. Assay  protocol and enzymatic substrates developed under this program will  be  provided to  the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scientiﬁc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community.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Acknowledgments</w:t>
      </w:r>
    </w:p>
    <w:p w:rsidR="004050C2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3220B8" w:rsidRP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The  National Institutes of  Health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(NIH)  is  gratefully acknowl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edged for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ﬁnancial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support of this work (AI084411). We also  thank the University of Tennessee for  generous  </w:t>
      </w:r>
      <w:proofErr w:type="spellStart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ﬁnancial</w:t>
      </w:r>
      <w:proofErr w:type="spellEnd"/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support.  NMR data were obtained on  instruments supported by  the NIH Shared Instrumentation   Grant.  The   following  reagent   was    obtained through BEI Resources, National Institute of Allergy  and Infectious Diseases (NIAID), NIH:  </w:t>
      </w:r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Mycobacterium tuberculosis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strain  H37Rv, and gamma-irradiated </w:t>
      </w:r>
      <w:r w:rsidRPr="004050C2">
        <w:rPr>
          <w:rFonts w:ascii="Times New Roman" w:eastAsia="Meiryo" w:hAnsi="Times New Roman" w:cs="Times New Roman"/>
          <w:i/>
          <w:color w:val="000000"/>
          <w:sz w:val="24"/>
          <w:szCs w:val="24"/>
          <w:lang w:val="en-US"/>
        </w:rPr>
        <w:t>Mycobacterium tuberculosis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NR-14819. The authors gratefully acknowledge Wil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liam Clemons (California Insti</w:t>
      </w:r>
      <w:r w:rsidRPr="004050C2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tute of Technology) and Dean  Crick (Colorado State University) for useful discussions.</w:t>
      </w:r>
    </w:p>
    <w:p w:rsidR="004050C2" w:rsidRDefault="004050C2" w:rsidP="004050C2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b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b/>
          <w:color w:val="000000"/>
          <w:sz w:val="24"/>
          <w:szCs w:val="24"/>
          <w:lang w:val="en-US"/>
        </w:rPr>
        <w:t>References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[1]   C.K.  Stover, P. 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 xml:space="preserve">Warrener, D.R.  VanDevater, D.R. 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Sherman, T.M.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Arain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 M.H.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Langhorne,  S.W.    Anderson,  J.A.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Towell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 Y.   Yuan,   D.N.    McMurray,    B.N.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Kreiswirth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C.E. Barry, W.R.  Baker, A small-molecule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nitroimidazopyran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drug candidate for  the treatment of tuberculosis, Nature 405 (2000) 962–966.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[2]   G.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Lamichhanea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J.S.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Freundlichb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S.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Ekinsc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N.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Wickramaratnea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S.T.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Nolana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W.R.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Bishaia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Essential metabolites  of  Mycobacterium tuberculosis and their mimics,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mBio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 (2011) 1–10.</w:t>
      </w:r>
    </w:p>
    <w:p w:rsidR="004050C2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[3]   J.Y.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Chien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C.C. Lai,  C.K. Tan,  Y.T. Huang, C.H.  Chou, C.C. Hung, P.C. Yang, P.R.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Hsueh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Decline in  rates  of  acquired multidrug-resistant  tuberculosis after implementation of  the directly observed therapy, short course (DOTS)   and DOTS-Plus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programmes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 Taiwan,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Antimicrob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Chemother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68 (2013) 1910–1916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[4]   L.E.  Connolly,  P.H.   Edelstein,  L.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Ramakrishnan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Why  is   long-term therapy required to cure tuberculosis?,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PLoS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Med 4 (2007) 435–442.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[5]  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Dworkin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I.M.  Shah, Exit  from dormancy in microbial organisms, Nat. Rev.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Microbiol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8 (2010) 890–896.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[6]   J.L.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Portero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M. Rubio, New anti-tuberculosis therapies, Expert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Opin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Ther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Pat.</w:t>
      </w:r>
    </w:p>
    <w:p w:rsid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17 (2007) 617–637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[7]  M.S. Miranda, A.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Breiman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S.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Allain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F.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Deknuydt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F.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Altare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The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tuberculous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granuloma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:  an  unsuccessful  host  defense  mechanism  providing  a  safety shelter for  the bacteria?,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Clin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Dev.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Immunol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(2012) 139127.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[8]   V.M.   Reddy,  L.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Einck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C.A.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Nacy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In   vitro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antimycobacterial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activities  of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analogues,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Antimicrob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Agents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Chemother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52 (2008) 719–721.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[9]   B.V.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Nikonenko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V.M. Reddy, M.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Protopopova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E.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Bogatcheva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L.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Einck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C.A.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Nacy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Activity of  SQ641, a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analog, in a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murine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model of  tuberculosis,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Antimicrob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Agents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Chemother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53 (2009) 3138–3139.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[10] G. Auger, J. van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Heijenoort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D.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Mengin-Lecreulx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D.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Blanot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MurG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assay which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lastRenderedPageBreak/>
        <w:t xml:space="preserve">utilizes a synthetic analogue of lipid I, FEMS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Microbiol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Lett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219 (2003) 115–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119.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[11] J.  van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Heijenoort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Lipid intermediates  in  the  biosynthesis  of   bacterial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peptidoglycan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Microbiol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Mol. Biol.  Rev.  71 (2007) 620–635.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[12] K.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Bupp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J. van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Heijenoort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The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ﬁnal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step of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peptidoglycan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subunit assembly in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Escherichia coli  occurs in the cytoplasm,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Bacteriol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175 (1993) 1841–1843. [13] J.B. Raymond, S.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Mahapatra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D.C. Crick, M.S.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Pavelka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Identiﬁcation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the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namH</w:t>
      </w:r>
      <w:proofErr w:type="spellEnd"/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gene, encoding the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hydroxylase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responsible for   the  N-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glycolylation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 the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mycobacterial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peptidoglycan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J. Biol.  Chem. 280 (2005) 326–333.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[14] S.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Mahapatra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H.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Scherman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P.J. Brennan, D.C. Crick, N-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Glycolylation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of  the nucleotide precursors of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peptidoglycan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biosynthesis of  Mycobacterium spp. is altered by  drug treatment,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Bacteriol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187 (2005) 2341–2347.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[15] S.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Mahapatra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D.C.   Crick,  P.J.   Brennan,  Comparison  of   the  UDP-N-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acetylmuramate:l-alanine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ligase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enzymes  from Mycobacterium  tuberculosis and Mycobacterium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leprae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Bacteriol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182 (2000) 6827–6830.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[16] C.E. Barry, J.S. Blanchard, The  chemical biology of  new drugs in development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for  tuberculosis,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Curr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Opin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Chem.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>Biol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>.  14 (2010) 456–466.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 xml:space="preserve">[17] M.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>Kurosu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 xml:space="preserve">,  S.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>Mahapatra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 xml:space="preserve">,  P.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Narayanasamy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D.C.  Crick,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Chemoenzymatic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synthesis of  Park’s nucleotide: toward the development of  high-throughput screening for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inhibitors, Tetrahedron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Lett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48 (2007) 799–803.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[18] D.H.     Timothy,   A.J.    Lloyd,    D.I.     Roper,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Phospho-MurNAc-pentapeptide</w:t>
      </w:r>
      <w:proofErr w:type="spellEnd"/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translocase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(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) as  a  target  for   antibacterial  agents  and  antibacterial proteins, Infect.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Disord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Drug Targets 6 (2006) 85–106.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[19] T.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Stachyra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C.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Dini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P. Ferrari, A.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Bouhss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J. van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Heijenoort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D.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Mengin-Lecreulx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D.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Blanot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Biton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D. Le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Beller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Fluorescence detection-based functional assay for  high-throughput screening for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Antimicrob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Agents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Chemother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48 (2004) 897–902.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[20] W.A.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Weppner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F.C.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Neuhaus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Fluorescent substrate for  nascent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peptidoglycan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synthesis: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uridine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diphosphate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-N-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acetylmuramyl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-(Ne-5-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dimethylaminonaphthalene-1-sulfonyl)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pentapeptide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  J.    Biol.     Chem.  252 (1977) 2296–2303.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[21] A.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Geis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R.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Plapp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Phospho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-N-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acetylmuramoyl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pentapeptide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transferase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of Escherichia coli  K-12: properties  of  the membrane-bound and the extracted and partially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puriﬁed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enzyme,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Biochim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Biophys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Acta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527 (1978) 414–424.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[22] A.A.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Branstorma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S.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Midha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C.B. Longley, K. Han, E.R.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Baizman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Assay for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identiﬁcation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of    inhibitors   for    bacterial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translocase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and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MurG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transferase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Anal.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Biochem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280 (2000) 315–319.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[23] S.A. Hyland, M.S.  Anderson, A high-throughput solid-phase extraction assay capable of  measuring diverse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polyprenyl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phosphate:sugar-1-phosphate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transferases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as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exempliﬁed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by 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WecA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  and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MurG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proteins,   Anal.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Biochem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317 (2003) 156–164.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[24] S.M.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Solapure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P. Raphael, C.N.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Gayathri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S.P.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Barde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B.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Chandrakala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K.S. Das, S.M.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deSousa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Development of a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microplate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-based scintillation proximity assay for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using a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modiﬁed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substrate,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Biomol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>Screen. 10 (2005) 149–156.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>[25] S. Ravishankar, V. Prasanna Kumar, B. Chandrakala, R.K. Jha, S.M. Solapure, S.M.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deSousa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Scintillation proximity assay for  inhibitors of  Escherichia coli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MurG</w:t>
      </w:r>
      <w:proofErr w:type="spellEnd"/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and, optionally,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Antimicrob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Agents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Chemother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49 (2005) 1410–1418. [26] A.B.   Shapiro,  H.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Jahic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N.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Gao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  L.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Hajec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O.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Rivin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A   high-throughput, homogeneous,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ﬂuorescence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resonance   energy   transfer-based   assay  for phosphor-N-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acetylmuramoyl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pentapeptide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translocase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 (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),  J.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Biomol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Screen. 17 (2012) 662–672.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[27] K.  Li,  M.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Kurosu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Synthetic  studies  on  Mycobacterium tuberculosis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speciﬁc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lastRenderedPageBreak/>
        <w:t>ﬂuorescent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Park’s nucleotide probe,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Heterocycles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76 (2008) 455–469.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[28] K.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Mitachi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P. Mohan, S.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Siricilla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M.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Kurosu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One-pot protection–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glycosylation</w:t>
      </w:r>
      <w:proofErr w:type="spellEnd"/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reactions for  synthesis of lipid II analogues, Chemistry 20 (2014) 4554–4558. [29] C.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Dueymes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C.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Pirat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R.   Pascal,  Facile  synthesis   of   simple  mono-alkyl phosphates  from phosphoric acid and alcohols, Tetrahedron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Lett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49 (2008)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>5300–5301.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 xml:space="preserve">[30] M.   Rezwan,  M.A.   Laneelle,  P.  Sander,  M.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Daffe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Breaking down  the  wall: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fractionation of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mycobacteria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Microbiol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Methods 68 (2007) 2–39.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[31] L.M. Wolfe, S.B. Mahaffey, N.A.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Kruh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K.M.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Dobos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Proteomic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deﬁnition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 the cell wall of Mycobacterium tuberculosis, J. Proteome Res.  9 (2010) 5816–5826.</w:t>
      </w:r>
    </w:p>
    <w:p w:rsid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[32] A.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Bouhss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M.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Crouvoisier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D.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Blanot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D.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Mengin-Lecreulx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Puriﬁcation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and characterization  of   the  bacterial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translocase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catalyzing the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ﬁrst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membrane step  of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peptidoglycan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biosynthesis,  J.  Biol.   Chem. 279  (2004)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29974-29980. 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[33] S.  Ha,   E.  Chang,  M.C.  Lo,  H.  Men,  P.  Park,  M.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 S.  Walker, The   kinetic characterization of Escherichia coli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MurG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using synthetic substrate analogues, J. Am.  Chem. Soc.  37 (1999) 8415–8426.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[34] Y. Ma,  D.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Münch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T. Schneider, H.G.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Sahl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A.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Bouhss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U.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Ghoshdastider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J. Wang, V.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Dötsch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X. Wang, F. Bernhard, Preparative scale cell-free production and quality optimization of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homologues in different expression  modes, J. Biol.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>Chem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>. 286 (2011) 38844–38853.</w:t>
      </w:r>
    </w:p>
    <w:p w:rsid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 xml:space="preserve">[35] M.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>Winn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 xml:space="preserve">,  R.J.M.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>Goss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 xml:space="preserve">,  K.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>Kimura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</w:rPr>
        <w:t xml:space="preserve">,  T.D.H.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Bugg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Antimicrobial nucleoside antibiotics targeting cell wall assembly: recent advances in structure– function studies and nucleoside biosynthesis, Nat. Prod. Rep.  27 (2009) 279–304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>[36] A. Yamashita, E. Norton, P.J. Petersen, B.A. Rasmussen, G. Singh, Y. Yang,  T.S.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Mansour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D.M. Ho,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Muraymycins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novel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peptidoglycan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biosynthesis inhibitors: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synthesis and SAR  of  their  analogues,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Bioorg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>Med. Chem. Lett. 13 (2003)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>3345–3350.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>[37] C.G.  Boojamra, R.C.  Lemoine, J.C.  Lee,  R.  Leger, K.A.  Stein, N.G.  Vernier, A.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 xml:space="preserve">Magon, O. Lemovskaya, P.K. Martin, S. Chamberland, M.D.  Lee, S.J. Hecker, V.J. Lee,  Stereochemical elucidation and total synthesis of dihydropacidamycin D, a semisynthetic pacidamycin, J. Am. 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Chem. Soc.  123 (2001) 870–874.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[38] C.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Dini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MraY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inhibitors as novel antibacterial agents,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Curr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Top.  Med. Chem. 5 (2005) 1221–1236.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[39] M.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Kurosu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K.  Li,  Synthetic studies towards the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identiﬁcation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of  novel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analogs  with 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antimycobacterial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activity,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Heterocycles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77 (2009) 217–225.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[40] K.T. Chen, Y.C.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Kuan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W.C.  Fu, P.H. Liang, T.J.R. Cheng, C.H. Wong, W.G.  Cheng, Rapid preparation of mycobacterium N-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glycolyl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lipid I and lipid II derivatives: a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biocatalytic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approach, Chemistry 19 (2013) 834–838.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[41] P.E. Brandish, M.K. Burnham, J.T. Lonsdale, R. Southgate, M.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Inukai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T.D.H.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Bugg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Slow  binding  inhibition  of   phosphor-N-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acetylmuramyl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pentapeptide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translocase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(Escherichia coli)  by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mureidomycin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A, J. Biol.  Chem. 271 (1996)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7609–7614.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[42] F.C.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Nuhaus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Initial translocation reaction in biosynthesis of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peptidoglycan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by bacterial membranes, Acc. Chem. Res.  4 (1971) 297–303.</w:t>
      </w:r>
    </w:p>
    <w:p w:rsid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[43] T. Koga,  T. Fukuoka, T.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Harasaki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H. Inoue, H.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Hotoda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M.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Kakuta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Y.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Muramatsu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N.  Yamamura, M.  Hoshi, T.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Hirota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Activity of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analogs against Mycobacterium tuberculosis, Mycobacterium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avium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and Mycobacterium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intracellulare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 vitro and in vivo,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Antimicrob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Chemother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54 (2004) 755–760</w:t>
      </w:r>
      <w:r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[44] Y. Wang, S.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Siricilla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B.A.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Aleiwi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M.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Kurosu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Improved synthesis of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and its analogues, Chemistry 19 (2013) 13847–13858.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[45] M.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Kurosu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K. Li, D.C. Crick, A concise synthesis of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capuramycin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Org.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Lett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11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lastRenderedPageBreak/>
        <w:t>(2009) 2393–2396.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[46] B.A.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Aleiwi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C.M.  Schneider, M.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Kurosu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Synthesis  of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ureido-muraymycidine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derivatives for  structure–activity relationship studies of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muraymycins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J. Org. Chem. 77 (2012) 3859–3867.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[47] C.G.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Boojamra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R.C.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Lemoine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Blais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 N.G. 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 xml:space="preserve">Vernier, K.A.  Stein, A.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Magon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 S.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Chamberland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S.J.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Hecker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V.J. Lee, Synthetic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dihydropacidamycin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antibiotics: a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modiﬁed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spectrum of  activity for  the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pacidamycin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class,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Bioorg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Med. Chem.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Lett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13 (2003) 3305–3309.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[48] Y.I. Lin,  Z. Li, G.D. Francisco, L.A. McDonald, R.A. Davis, G. Singh, Y. Yang, T.S.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Mansour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Muraymycins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novel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peptidoglycan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biosynthesis inhibitors: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semisynthesis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and  SAR  of   their  derivatives,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Bioorg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Med. Chem.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Lett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12 (2002) 2341–2344.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[49] J.H. Zhang, T.D.Y. Chung, K.R. Oldenburg, A simple statistical parameter for  use in evaluation and validation of  high throughput  screening assays,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Biomol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. Screen. 4 (1999) 67–73.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[50] C.G.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Boonjamra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R.C.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Lemoine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Blais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  N.G.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Venier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K.A. Stein, A.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Magon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,  S.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</w:pP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Chamberland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S.J.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Hecker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V.J. Lee, Synthetic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dihydropacidamycin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antibiotics: a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modiﬁed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spectrum of  activity for  the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pacidamycin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 class,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Bioorg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>Med. Chem. Lett. 13 (2003) 3305–3309.</w:t>
      </w:r>
    </w:p>
    <w:p w:rsidR="000237D0" w:rsidRP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sv-SE"/>
        </w:rPr>
        <w:t>[51] E. Breukink, H.E. van Heusden, P.J. Vollmerhaus, E. Swiezewska, L. Brunner,  S.</w:t>
      </w:r>
    </w:p>
    <w:p w:rsidR="000237D0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Walker, A.J.R. Heck, B. de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Kruijff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, Lipid II as an intrinsic component of the pore induced by  </w:t>
      </w:r>
      <w:proofErr w:type="spellStart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>nisin</w:t>
      </w:r>
      <w:proofErr w:type="spellEnd"/>
      <w:r w:rsidRPr="000237D0"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  <w:t xml:space="preserve"> in bacterial membranes, J. Biol.  Chem. 278 (2003) 19898–19903</w:t>
      </w:r>
    </w:p>
    <w:p w:rsidR="000237D0" w:rsidRPr="004964B7" w:rsidRDefault="000237D0" w:rsidP="000237D0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eastAsia="Meiryo" w:hAnsi="Times New Roman" w:cs="Times New Roman"/>
          <w:color w:val="000000"/>
          <w:sz w:val="24"/>
          <w:szCs w:val="24"/>
          <w:lang w:val="en-US"/>
        </w:rPr>
      </w:pPr>
    </w:p>
    <w:sectPr w:rsidR="000237D0" w:rsidRPr="004964B7" w:rsidSect="00FC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73E8"/>
    <w:rsid w:val="000237D0"/>
    <w:rsid w:val="000D6F69"/>
    <w:rsid w:val="003220B8"/>
    <w:rsid w:val="004050C2"/>
    <w:rsid w:val="0044313E"/>
    <w:rsid w:val="004964B7"/>
    <w:rsid w:val="0050329D"/>
    <w:rsid w:val="006360D0"/>
    <w:rsid w:val="00736B6A"/>
    <w:rsid w:val="008D2A26"/>
    <w:rsid w:val="00A01E3D"/>
    <w:rsid w:val="00A917B3"/>
    <w:rsid w:val="00B3118D"/>
    <w:rsid w:val="00C8175C"/>
    <w:rsid w:val="00E873E8"/>
    <w:rsid w:val="00FC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3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6832</Words>
  <Characters>40998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ewas</dc:creator>
  <cp:lastModifiedBy>ewas</cp:lastModifiedBy>
  <cp:revision>4</cp:revision>
  <dcterms:created xsi:type="dcterms:W3CDTF">2014-12-17T13:20:00Z</dcterms:created>
  <dcterms:modified xsi:type="dcterms:W3CDTF">2014-12-17T15:26:00Z</dcterms:modified>
</cp:coreProperties>
</file>